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DA75C3" w:rsidRPr="004B4182" w:rsidTr="00597709">
        <w:tc>
          <w:tcPr>
            <w:tcW w:w="9062" w:type="dxa"/>
          </w:tcPr>
          <w:p w:rsidR="00DA75C3" w:rsidRPr="004B4182" w:rsidRDefault="00DA75C3" w:rsidP="00597709">
            <w:pPr>
              <w:jc w:val="lowKashida"/>
              <w:rPr>
                <w:rFonts w:ascii="Calibri" w:hAnsi="Calibri" w:cs="B Nazanin" w:hint="cs"/>
                <w:b/>
                <w:bCs/>
                <w:rtl/>
              </w:rPr>
            </w:pPr>
            <w:r w:rsidRPr="004B4182">
              <w:rPr>
                <w:rFonts w:ascii="Calibri" w:hAnsi="Calibri" w:cs="B Nazanin" w:hint="cs"/>
                <w:b/>
                <w:bCs/>
                <w:rtl/>
              </w:rPr>
              <w:t>نام خانوادگی دانشجو : رباب حسن وند جمادی                                                 نام : رباب</w:t>
            </w:r>
          </w:p>
        </w:tc>
      </w:tr>
      <w:tr w:rsidR="00DA75C3" w:rsidRPr="004B4182" w:rsidTr="00597709">
        <w:tc>
          <w:tcPr>
            <w:tcW w:w="9062" w:type="dxa"/>
          </w:tcPr>
          <w:p w:rsidR="00DA75C3" w:rsidRPr="004B4182" w:rsidRDefault="00DA75C3" w:rsidP="00597709">
            <w:pPr>
              <w:spacing w:line="276" w:lineRule="auto"/>
              <w:ind w:right="180"/>
              <w:rPr>
                <w:rFonts w:ascii="Calibri" w:hAnsi="Calibri" w:cs="B Nazanin"/>
                <w:b/>
                <w:bCs/>
                <w:rtl/>
              </w:rPr>
            </w:pPr>
            <w:r w:rsidRPr="004B4182">
              <w:rPr>
                <w:rFonts w:ascii="Calibri" w:hAnsi="Calibri" w:cs="B Nazanin" w:hint="cs"/>
                <w:b/>
                <w:bCs/>
                <w:rtl/>
              </w:rPr>
              <w:t xml:space="preserve">عنوان پایان نامه : </w:t>
            </w:r>
            <w:r w:rsidRPr="004B4182">
              <w:rPr>
                <w:rFonts w:ascii="Calibri" w:hAnsi="Calibri" w:cs="B Nazanin"/>
                <w:b/>
                <w:bCs/>
                <w:rtl/>
              </w:rPr>
              <w:t>تهیه، بررسی خصوصیات و اثر زیستی نانو سیستم دارورسانی حاوی بروینین</w:t>
            </w:r>
          </w:p>
        </w:tc>
      </w:tr>
      <w:tr w:rsidR="00DA75C3" w:rsidRPr="004B4182" w:rsidTr="00597709">
        <w:tc>
          <w:tcPr>
            <w:tcW w:w="9062" w:type="dxa"/>
          </w:tcPr>
          <w:p w:rsidR="00DA75C3" w:rsidRPr="004B4182" w:rsidRDefault="00DA75C3" w:rsidP="00597709">
            <w:pPr>
              <w:jc w:val="lowKashida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  <w:r w:rsidRPr="004B4182">
              <w:rPr>
                <w:rFonts w:ascii="Calibri" w:hAnsi="Calibri" w:cs="B Nazanin" w:hint="cs"/>
                <w:b/>
                <w:bCs/>
                <w:rtl/>
              </w:rPr>
              <w:t>استاد راهنما : دکتر اسداله اسدی</w:t>
            </w:r>
          </w:p>
        </w:tc>
      </w:tr>
      <w:tr w:rsidR="00DA75C3" w:rsidRPr="004B4182" w:rsidTr="00597709">
        <w:tc>
          <w:tcPr>
            <w:tcW w:w="9062" w:type="dxa"/>
          </w:tcPr>
          <w:p w:rsidR="00DA75C3" w:rsidRPr="004B4182" w:rsidRDefault="00DA75C3" w:rsidP="00597709">
            <w:pPr>
              <w:jc w:val="lowKashida"/>
              <w:rPr>
                <w:rFonts w:ascii="Calibri" w:hAnsi="Calibri" w:cs="B Nazanin"/>
                <w:b/>
                <w:bCs/>
                <w:rtl/>
              </w:rPr>
            </w:pPr>
            <w:r w:rsidRPr="004B4182">
              <w:rPr>
                <w:rFonts w:ascii="Calibri" w:hAnsi="Calibri" w:cs="B Nazanin" w:hint="cs"/>
                <w:b/>
                <w:bCs/>
                <w:rtl/>
              </w:rPr>
              <w:t>اساتید مشاور : دکتر صابر زهری، دکتر هاشم یعقوبی</w:t>
            </w:r>
          </w:p>
        </w:tc>
      </w:tr>
      <w:tr w:rsidR="00DA75C3" w:rsidRPr="004B4182" w:rsidTr="00597709">
        <w:tc>
          <w:tcPr>
            <w:tcW w:w="9062" w:type="dxa"/>
          </w:tcPr>
          <w:p w:rsidR="00DA75C3" w:rsidRPr="004B4182" w:rsidRDefault="00DA75C3" w:rsidP="00597709">
            <w:pPr>
              <w:jc w:val="lowKashida"/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</w:pPr>
            <w:r w:rsidRPr="004B4182">
              <w:rPr>
                <w:rFonts w:ascii="Nazanin,Bold" w:eastAsia="Times New Roman" w:hAnsi="Calibri" w:cs="B Nazanin" w:hint="cs"/>
                <w:b/>
                <w:bCs/>
                <w:rtl/>
                <w:lang w:eastAsia="en-US"/>
              </w:rPr>
              <w:t>مقطع</w:t>
            </w:r>
            <w:r w:rsidRPr="004B4182">
              <w:rPr>
                <w:rFonts w:ascii="Nazanin,Bold" w:eastAsia="Times New Roman" w:hAnsi="Calibri" w:cs="B Nazanin"/>
                <w:b/>
                <w:bCs/>
                <w:lang w:eastAsia="en-US"/>
              </w:rPr>
              <w:t xml:space="preserve"> </w:t>
            </w:r>
            <w:r w:rsidRPr="004B4182">
              <w:rPr>
                <w:rFonts w:ascii="Nazanin,Bold" w:eastAsia="Times New Roman" w:hAnsi="Calibri" w:cs="B Nazanin" w:hint="cs"/>
                <w:b/>
                <w:bCs/>
                <w:rtl/>
                <w:lang w:eastAsia="en-US"/>
              </w:rPr>
              <w:t>تحصيلي :</w:t>
            </w:r>
            <w:r w:rsidRPr="004B4182">
              <w:rPr>
                <w:rFonts w:ascii="Nazanin,Bold" w:eastAsia="Times New Roman" w:hAnsi="Calibri" w:cs="B Nazanin"/>
                <w:b/>
                <w:bCs/>
                <w:lang w:eastAsia="en-US"/>
              </w:rPr>
              <w:t xml:space="preserve"> </w:t>
            </w:r>
            <w:r w:rsidRPr="004B4182">
              <w:rPr>
                <w:rFonts w:ascii="Nazanin,Bold" w:eastAsia="Times New Roman" w:hAnsi="Calibri" w:cs="B Nazanin" w:hint="cs"/>
                <w:b/>
                <w:bCs/>
                <w:rtl/>
                <w:lang w:eastAsia="en-US"/>
              </w:rPr>
              <w:t>کارشناسی ارشد            رشته : زیست شناسی                    گرايش : علوم سلولی و مولکولی     دانشگاه :</w:t>
            </w:r>
            <w:r w:rsidRPr="004B4182">
              <w:rPr>
                <w:rFonts w:ascii="Nazanin,Bold" w:eastAsia="Times New Roman" w:hAnsi="Calibri" w:cs="B Nazanin"/>
                <w:b/>
                <w:bCs/>
                <w:lang w:eastAsia="en-US"/>
              </w:rPr>
              <w:t xml:space="preserve"> </w:t>
            </w:r>
            <w:r w:rsidRPr="004B4182">
              <w:rPr>
                <w:rFonts w:ascii="Nazanin,Bold" w:eastAsia="Times New Roman" w:hAnsi="Calibri" w:cs="B Nazanin" w:hint="cs"/>
                <w:b/>
                <w:bCs/>
                <w:rtl/>
                <w:lang w:eastAsia="en-US"/>
              </w:rPr>
              <w:t>محقق</w:t>
            </w:r>
            <w:r w:rsidRPr="004B4182">
              <w:rPr>
                <w:rFonts w:ascii="Nazanin,Bold" w:eastAsia="Times New Roman" w:hAnsi="Calibri" w:cs="B Nazanin"/>
                <w:b/>
                <w:bCs/>
                <w:lang w:eastAsia="en-US"/>
              </w:rPr>
              <w:t xml:space="preserve"> </w:t>
            </w:r>
            <w:r w:rsidRPr="004B4182">
              <w:rPr>
                <w:rFonts w:ascii="Nazanin,Bold" w:eastAsia="Times New Roman" w:hAnsi="Calibri" w:cs="B Nazanin" w:hint="cs"/>
                <w:b/>
                <w:bCs/>
                <w:rtl/>
                <w:lang w:eastAsia="en-US"/>
              </w:rPr>
              <w:t>اردبيلي                             دانشكده :</w:t>
            </w:r>
            <w:r w:rsidRPr="004B4182">
              <w:rPr>
                <w:rFonts w:ascii="Nazanin,Bold" w:eastAsia="Times New Roman" w:hAnsi="Calibri" w:cs="B Nazanin"/>
                <w:b/>
                <w:bCs/>
                <w:lang w:eastAsia="en-US"/>
              </w:rPr>
              <w:t xml:space="preserve"> </w:t>
            </w:r>
            <w:r w:rsidRPr="004B4182">
              <w:rPr>
                <w:rFonts w:ascii="Nazanin,Bold" w:eastAsia="Times New Roman" w:hAnsi="Calibri" w:cs="B Nazanin" w:hint="cs"/>
                <w:b/>
                <w:bCs/>
                <w:rtl/>
                <w:lang w:eastAsia="en-US"/>
              </w:rPr>
              <w:t>علوم                      تاريخ</w:t>
            </w:r>
            <w:r w:rsidRPr="004B4182">
              <w:rPr>
                <w:rFonts w:ascii="Nazanin,Bold" w:eastAsia="Times New Roman" w:hAnsi="Calibri" w:cs="B Nazanin"/>
                <w:b/>
                <w:bCs/>
                <w:lang w:eastAsia="en-US"/>
              </w:rPr>
              <w:t xml:space="preserve"> </w:t>
            </w:r>
            <w:r w:rsidRPr="004B4182">
              <w:rPr>
                <w:rFonts w:ascii="Nazanin,Bold" w:eastAsia="Times New Roman" w:hAnsi="Calibri" w:cs="B Nazanin" w:hint="cs"/>
                <w:b/>
                <w:bCs/>
                <w:rtl/>
                <w:lang w:eastAsia="en-US"/>
              </w:rPr>
              <w:t>فارغ التحصيلي : 11/91</w:t>
            </w:r>
            <w:r w:rsidRPr="004B4182">
              <w:rPr>
                <w:rFonts w:ascii="Nazanin,Bold" w:eastAsia="Times New Roman" w:hAnsi="Calibri" w:cs="B Nazanin"/>
                <w:b/>
                <w:bCs/>
                <w:lang w:eastAsia="en-US"/>
              </w:rPr>
              <w:t xml:space="preserve"> </w:t>
            </w:r>
            <w:r w:rsidRPr="004B4182">
              <w:rPr>
                <w:rFonts w:ascii="Nazanin,Bold" w:eastAsia="Times New Roman" w:hAnsi="Calibri" w:cs="B Nazanin" w:hint="cs"/>
                <w:b/>
                <w:bCs/>
                <w:rtl/>
                <w:lang w:eastAsia="en-US"/>
              </w:rPr>
              <w:t xml:space="preserve"> تعداد</w:t>
            </w:r>
            <w:r w:rsidRPr="004B4182">
              <w:rPr>
                <w:rFonts w:ascii="Nazanin,Bold" w:eastAsia="Times New Roman" w:hAnsi="Calibri" w:cs="B Nazanin"/>
                <w:b/>
                <w:bCs/>
                <w:lang w:eastAsia="en-US"/>
              </w:rPr>
              <w:t xml:space="preserve"> </w:t>
            </w:r>
            <w:r w:rsidRPr="004B4182">
              <w:rPr>
                <w:rFonts w:ascii="Nazanin,Bold" w:eastAsia="Times New Roman" w:hAnsi="Calibri" w:cs="B Nazanin" w:hint="cs"/>
                <w:b/>
                <w:bCs/>
                <w:rtl/>
                <w:lang w:eastAsia="en-US"/>
              </w:rPr>
              <w:t xml:space="preserve">صفحه </w:t>
            </w:r>
            <w:r w:rsidRPr="004B4182">
              <w:rPr>
                <w:rFonts w:ascii="Calibri" w:hAnsi="Calibri" w:cs="B Nazanin" w:hint="cs"/>
                <w:b/>
                <w:bCs/>
                <w:rtl/>
              </w:rPr>
              <w:t>:</w:t>
            </w:r>
            <w:r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Calibri" w:hAnsi="Calibri" w:cs="B Nazanin"/>
                <w:b/>
                <w:bCs/>
                <w:sz w:val="22"/>
                <w:szCs w:val="22"/>
              </w:rPr>
              <w:t>157</w:t>
            </w:r>
          </w:p>
        </w:tc>
      </w:tr>
      <w:tr w:rsidR="00DA75C3" w:rsidRPr="004B4182" w:rsidTr="00597709">
        <w:tc>
          <w:tcPr>
            <w:tcW w:w="9062" w:type="dxa"/>
          </w:tcPr>
          <w:p w:rsidR="00DA75C3" w:rsidRPr="004B4182" w:rsidRDefault="00DA75C3" w:rsidP="00597709">
            <w:pPr>
              <w:jc w:val="lowKashida"/>
              <w:rPr>
                <w:rFonts w:ascii="Garamond" w:hAnsi="Garamond" w:cs="B Nazanin"/>
                <w:rtl/>
              </w:rPr>
            </w:pPr>
            <w:r w:rsidRPr="004B4182">
              <w:rPr>
                <w:rFonts w:ascii="Calibri" w:hAnsi="Calibri" w:cs="B Nazanin" w:hint="cs"/>
                <w:b/>
                <w:bCs/>
                <w:rtl/>
              </w:rPr>
              <w:t>کلید واژه ها :</w:t>
            </w:r>
            <w:r w:rsidRPr="004B4182">
              <w:rPr>
                <w:rFonts w:ascii="Garamond" w:hAnsi="Garamond" w:cs="B Nazanin" w:hint="cs"/>
                <w:rtl/>
              </w:rPr>
              <w:t xml:space="preserve"> بروینین-</w:t>
            </w:r>
            <w:r w:rsidRPr="004B4182">
              <w:rPr>
                <w:rFonts w:ascii="Garamond" w:hAnsi="Garamond" w:cs="B Nazanin"/>
              </w:rPr>
              <w:t>2R</w:t>
            </w:r>
            <w:r w:rsidRPr="004B4182">
              <w:rPr>
                <w:rFonts w:ascii="Garamond" w:hAnsi="Garamond" w:cs="B Nazanin" w:hint="cs"/>
                <w:rtl/>
              </w:rPr>
              <w:t>، نانوذرات پلیمری، قابلیت زیستایی، زیست سازگاری</w:t>
            </w:r>
          </w:p>
        </w:tc>
      </w:tr>
      <w:tr w:rsidR="00DA75C3" w:rsidRPr="004B4182" w:rsidTr="00597709">
        <w:tc>
          <w:tcPr>
            <w:tcW w:w="9062" w:type="dxa"/>
          </w:tcPr>
          <w:p w:rsidR="00DA75C3" w:rsidRPr="004B4182" w:rsidRDefault="00DA75C3" w:rsidP="00597709">
            <w:pPr>
              <w:jc w:val="lowKashida"/>
              <w:rPr>
                <w:rFonts w:ascii="Calibri" w:hAnsi="Calibri" w:cs="B Nazanin" w:hint="cs"/>
                <w:b/>
                <w:bCs/>
                <w:rtl/>
              </w:rPr>
            </w:pPr>
            <w:r w:rsidRPr="004B4182">
              <w:rPr>
                <w:rFonts w:ascii="Calibri" w:hAnsi="Calibri" w:cs="B Nazanin" w:hint="cs"/>
                <w:b/>
                <w:bCs/>
                <w:rtl/>
              </w:rPr>
              <w:t xml:space="preserve">چکیده : </w:t>
            </w:r>
          </w:p>
          <w:p w:rsidR="00DA75C3" w:rsidRPr="004B4182" w:rsidRDefault="00DA75C3" w:rsidP="00597709">
            <w:pPr>
              <w:jc w:val="lowKashida"/>
              <w:rPr>
                <w:rFonts w:ascii="Garamond" w:hAnsi="Garamond" w:cs="B Nazanin" w:hint="cs"/>
                <w:b/>
                <w:bCs/>
                <w:rtl/>
              </w:rPr>
            </w:pPr>
            <w:r w:rsidRPr="004B4182">
              <w:rPr>
                <w:rFonts w:ascii="Calibri" w:hAnsi="Calibri" w:cs="B Nazanin"/>
                <w:rtl/>
              </w:rPr>
              <w:t>پپتیدها پتانسیل زیادی را بعنوان دارو دارند و طی چند</w:t>
            </w:r>
            <w:r w:rsidRPr="004B4182">
              <w:rPr>
                <w:rFonts w:ascii="Calibri" w:hAnsi="Calibri" w:cs="B Nazanin" w:hint="cs"/>
                <w:rtl/>
              </w:rPr>
              <w:t xml:space="preserve"> </w:t>
            </w:r>
            <w:r w:rsidRPr="004B4182">
              <w:rPr>
                <w:rFonts w:ascii="Calibri" w:hAnsi="Calibri" w:cs="B Nazanin"/>
                <w:rtl/>
              </w:rPr>
              <w:t>دهه گذشته بعنوان دارو</w:t>
            </w:r>
            <w:r w:rsidRPr="004B4182">
              <w:rPr>
                <w:rFonts w:ascii="Calibri" w:hAnsi="Calibri" w:cs="B Nazanin" w:hint="cs"/>
                <w:rtl/>
              </w:rPr>
              <w:t xml:space="preserve"> </w:t>
            </w:r>
            <w:r w:rsidRPr="004B4182">
              <w:rPr>
                <w:rFonts w:ascii="Calibri" w:hAnsi="Calibri" w:cs="B Nazanin"/>
                <w:rtl/>
              </w:rPr>
              <w:t>مطرح بوده اند ولی به دلایل مختلف مثل هضم توسط پروتئازها، انتقال کم ازغشا و</w:t>
            </w:r>
            <w:r>
              <w:rPr>
                <w:rFonts w:ascii="Calibri" w:hAnsi="Calibri" w:cs="B Nazanin" w:hint="cs"/>
                <w:rtl/>
              </w:rPr>
              <w:t xml:space="preserve"> </w:t>
            </w:r>
            <w:r w:rsidRPr="004B4182">
              <w:rPr>
                <w:rFonts w:ascii="Calibri" w:hAnsi="Calibri" w:cs="B Nazanin"/>
                <w:rtl/>
              </w:rPr>
              <w:t>انعطاف پذیری زیاد استفاده از آنها به عنوان دارو محدودیتهایی دارد.</w:t>
            </w:r>
            <w:r w:rsidRPr="004B4182">
              <w:rPr>
                <w:rFonts w:ascii="Calibri" w:hAnsi="Calibri" w:cs="B Nazanin" w:hint="cs"/>
                <w:rtl/>
              </w:rPr>
              <w:t xml:space="preserve"> همچنین </w:t>
            </w:r>
            <w:r w:rsidRPr="004B4182">
              <w:rPr>
                <w:rFonts w:ascii="Calibri" w:hAnsi="Calibri" w:cs="B Nazanin"/>
                <w:rtl/>
              </w:rPr>
              <w:t xml:space="preserve">برای جلوگیری از استفاده مقادیر بالای داروها و نیز انتقال ویژه بافتی وکاهش اثرات جانبی آنها، نیاز به انواعی ازسیستم های حامل دارورسانی احساس </w:t>
            </w:r>
            <w:r>
              <w:rPr>
                <w:rFonts w:ascii="Calibri" w:hAnsi="Calibri" w:cs="B Nazanin"/>
                <w:rtl/>
              </w:rPr>
              <w:t>می‌گر</w:t>
            </w:r>
            <w:r w:rsidRPr="004B4182">
              <w:rPr>
                <w:rFonts w:ascii="Calibri" w:hAnsi="Calibri" w:cs="B Nazanin"/>
                <w:rtl/>
              </w:rPr>
              <w:t>دد.</w:t>
            </w:r>
            <w:r w:rsidRPr="004B4182">
              <w:rPr>
                <w:rFonts w:ascii="Calibri" w:hAnsi="Calibri" w:cs="B Nazanin" w:hint="cs"/>
                <w:rtl/>
              </w:rPr>
              <w:t xml:space="preserve"> </w:t>
            </w:r>
            <w:r w:rsidRPr="004B4182">
              <w:rPr>
                <w:rFonts w:ascii="Garamond" w:hAnsi="Garamond" w:cs="B Nazanin" w:hint="cs"/>
                <w:rtl/>
              </w:rPr>
              <w:t>بروینین-</w:t>
            </w:r>
            <w:r w:rsidRPr="004B4182">
              <w:rPr>
                <w:rFonts w:ascii="Garamond" w:hAnsi="Garamond" w:cs="B Nazanin"/>
              </w:rPr>
              <w:t>2R</w:t>
            </w:r>
            <w:r w:rsidRPr="004B4182">
              <w:rPr>
                <w:rFonts w:ascii="Garamond" w:hAnsi="Garamond" w:cs="B Nazanin" w:hint="cs"/>
                <w:rtl/>
              </w:rPr>
              <w:t xml:space="preserve"> ،</w:t>
            </w:r>
            <w:r w:rsidRPr="004B4182">
              <w:rPr>
                <w:rFonts w:ascii="Calibri" w:hAnsi="Calibri" w:cs="B Nazanin"/>
                <w:rtl/>
              </w:rPr>
              <w:t xml:space="preserve"> پپتیدی 25 آمینواسیدی</w:t>
            </w:r>
            <w:r w:rsidRPr="004B4182">
              <w:rPr>
                <w:rFonts w:ascii="Calibri" w:hAnsi="Calibri" w:cs="B Nazanin" w:hint="cs"/>
                <w:rtl/>
              </w:rPr>
              <w:t xml:space="preserve"> دوگانه دوست</w:t>
            </w:r>
            <w:r w:rsidRPr="004B4182">
              <w:rPr>
                <w:rFonts w:ascii="Calibri" w:hAnsi="Calibri" w:cs="B Nazanin"/>
                <w:rtl/>
              </w:rPr>
              <w:t xml:space="preserve"> ویک ماده ی دفاعی غیر همولیتیک است که اولین بار از پوست قورباغه ی </w:t>
            </w:r>
            <w:r w:rsidRPr="004B4182">
              <w:rPr>
                <w:rFonts w:ascii="Calibri" w:hAnsi="Calibri" w:cs="B Nazanin"/>
              </w:rPr>
              <w:t>Rana ridibunda</w:t>
            </w:r>
            <w:r w:rsidRPr="004B4182">
              <w:rPr>
                <w:rFonts w:ascii="Calibri" w:hAnsi="Calibri" w:cs="B Nazanin"/>
                <w:rtl/>
              </w:rPr>
              <w:t xml:space="preserve"> جداسازی شده است. ساختاری آمفی پاتیک دارد، انتهای آمینو آن آبدوست بوده ودر انتهای کربوکسیل دارای لوپ است که بوسیله یک پیوند دی سولفیدی درون توالی ایجاد شده است</w:t>
            </w:r>
            <w:r w:rsidRPr="004B4182">
              <w:rPr>
                <w:rFonts w:ascii="Calibri" w:hAnsi="Calibri" w:cs="B Nazanin"/>
                <w:rtl/>
                <w:lang w:val="en-GB"/>
              </w:rPr>
              <w:t xml:space="preserve"> </w:t>
            </w:r>
            <w:r w:rsidRPr="004B4182">
              <w:rPr>
                <w:rFonts w:ascii="Garamond" w:hAnsi="Garamond" w:cs="B Nazanin" w:hint="cs"/>
                <w:rtl/>
              </w:rPr>
              <w:t>و دارای طیف وسیعی از عملکردهای زیستی از جمله خاصیت ضد سرطانی و ضد میکروبی می</w:t>
            </w:r>
            <w:r w:rsidRPr="004B4182">
              <w:rPr>
                <w:rFonts w:ascii="Garamond" w:hAnsi="Garamond" w:cs="B Nazanin" w:hint="cs"/>
                <w:rtl/>
              </w:rPr>
              <w:softHyphen/>
              <w:t>باشد. تعیین اندازه</w:t>
            </w:r>
            <w:r w:rsidRPr="004B4182">
              <w:rPr>
                <w:rFonts w:ascii="Garamond" w:hAnsi="Garamond" w:cs="B Nazanin" w:hint="cs"/>
                <w:rtl/>
              </w:rPr>
              <w:softHyphen/>
              <w:t xml:space="preserve">ی میسل های نانوذرات پلیمری </w:t>
            </w:r>
            <w:r w:rsidRPr="004B4182">
              <w:rPr>
                <w:rFonts w:ascii="Garamond" w:hAnsi="Garamond" w:cs="B Nazanin"/>
              </w:rPr>
              <w:t>PLA-PEG-PLA</w:t>
            </w:r>
            <w:r w:rsidRPr="004B4182">
              <w:rPr>
                <w:rFonts w:ascii="Garamond" w:hAnsi="Garamond" w:cs="B Nazanin" w:hint="cs"/>
                <w:rtl/>
              </w:rPr>
              <w:t xml:space="preserve"> و تایید بارگذاری بروینین-</w:t>
            </w:r>
            <w:r w:rsidRPr="004B4182">
              <w:rPr>
                <w:rFonts w:ascii="Garamond" w:hAnsi="Garamond" w:cs="B Nazanin"/>
              </w:rPr>
              <w:t>2R</w:t>
            </w:r>
            <w:r w:rsidRPr="004B4182">
              <w:rPr>
                <w:rFonts w:ascii="Garamond" w:hAnsi="Garamond" w:cs="B Nazanin" w:hint="cs"/>
                <w:rtl/>
              </w:rPr>
              <w:t xml:space="preserve"> در نانوذرات با استفاده از </w:t>
            </w:r>
            <w:r w:rsidRPr="004B4182">
              <w:rPr>
                <w:rFonts w:ascii="Calibri" w:hAnsi="Calibri" w:cs="B Nazanin"/>
              </w:rPr>
              <w:t>SEM</w:t>
            </w:r>
            <w:r w:rsidRPr="004B4182">
              <w:rPr>
                <w:rFonts w:ascii="Garamond" w:hAnsi="Garamond" w:cs="B Nazanin" w:hint="cs"/>
                <w:rtl/>
              </w:rPr>
              <w:t xml:space="preserve"> و طیف سنجی </w:t>
            </w:r>
            <w:r w:rsidRPr="004B4182">
              <w:rPr>
                <w:rFonts w:ascii="Garamond" w:hAnsi="Garamond" w:cs="B Nazanin"/>
              </w:rPr>
              <w:t xml:space="preserve"> FT-IR</w:t>
            </w:r>
            <w:r w:rsidRPr="004B4182">
              <w:rPr>
                <w:rFonts w:ascii="Garamond" w:hAnsi="Garamond" w:cs="B Nazanin" w:hint="cs"/>
                <w:rtl/>
              </w:rPr>
              <w:t>صورت گرفت. برای بررسی اثر زیستی بروینین-</w:t>
            </w:r>
            <w:r w:rsidRPr="004B4182">
              <w:rPr>
                <w:rFonts w:ascii="Garamond" w:hAnsi="Garamond" w:cs="B Nazanin"/>
              </w:rPr>
              <w:t>2R</w:t>
            </w:r>
            <w:r w:rsidRPr="004B4182">
              <w:rPr>
                <w:rFonts w:ascii="Garamond" w:hAnsi="Garamond" w:cs="B Nazanin" w:hint="cs"/>
                <w:rtl/>
              </w:rPr>
              <w:t xml:space="preserve"> و نانوذرات، سلول</w:t>
            </w:r>
            <w:r w:rsidRPr="004B4182">
              <w:rPr>
                <w:rFonts w:ascii="Garamond" w:hAnsi="Garamond" w:cs="B Nazanin" w:hint="cs"/>
                <w:rtl/>
              </w:rPr>
              <w:softHyphen/>
              <w:t xml:space="preserve">های سرطانی </w:t>
            </w:r>
            <w:r w:rsidRPr="004B4182">
              <w:rPr>
                <w:rFonts w:ascii="Calibri" w:hAnsi="Calibri" w:cs="B Nazanin"/>
              </w:rPr>
              <w:t>AGS</w:t>
            </w:r>
            <w:r w:rsidRPr="004B4182">
              <w:rPr>
                <w:rFonts w:ascii="Calibri" w:hAnsi="Calibri" w:cs="B Nazanin" w:hint="cs"/>
                <w:rtl/>
              </w:rPr>
              <w:t xml:space="preserve">، </w:t>
            </w:r>
            <w:r w:rsidRPr="004B4182">
              <w:rPr>
                <w:rFonts w:ascii="Calibri" w:hAnsi="Calibri" w:cs="B Nazanin"/>
              </w:rPr>
              <w:t>KYSE-30</w:t>
            </w:r>
            <w:r w:rsidRPr="004B4182">
              <w:rPr>
                <w:rFonts w:ascii="Calibri" w:hAnsi="Calibri" w:cs="B Nazanin" w:hint="cs"/>
                <w:rtl/>
              </w:rPr>
              <w:t xml:space="preserve"> و </w:t>
            </w:r>
            <w:r w:rsidRPr="004B4182">
              <w:rPr>
                <w:rFonts w:ascii="Calibri" w:hAnsi="Calibri" w:cs="B Nazanin"/>
              </w:rPr>
              <w:t>HEPG2</w:t>
            </w:r>
            <w:r w:rsidRPr="004B4182">
              <w:rPr>
                <w:rFonts w:ascii="Garamond" w:hAnsi="Garamond" w:cs="B Nazanin" w:hint="cs"/>
                <w:rtl/>
              </w:rPr>
              <w:t xml:space="preserve"> با استفاده از غلظت</w:t>
            </w:r>
            <w:r w:rsidRPr="004B4182">
              <w:rPr>
                <w:rFonts w:ascii="Garamond" w:hAnsi="Garamond" w:cs="B Nazanin" w:hint="cs"/>
                <w:rtl/>
              </w:rPr>
              <w:softHyphen/>
              <w:t>های مختلف نانوذرات پلیمری، بروینین-</w:t>
            </w:r>
            <w:r w:rsidRPr="004B4182">
              <w:rPr>
                <w:rFonts w:ascii="Garamond" w:hAnsi="Garamond" w:cs="B Nazanin"/>
              </w:rPr>
              <w:t>2R</w:t>
            </w:r>
            <w:r w:rsidRPr="004B4182">
              <w:rPr>
                <w:rFonts w:ascii="Garamond" w:hAnsi="Garamond" w:cs="B Nazanin" w:hint="cs"/>
                <w:rtl/>
              </w:rPr>
              <w:t xml:space="preserve"> و نانوذرات بارگذاری شده با بروینین-</w:t>
            </w:r>
            <w:r w:rsidRPr="004B4182">
              <w:rPr>
                <w:rFonts w:ascii="Garamond" w:hAnsi="Garamond" w:cs="B Nazanin"/>
              </w:rPr>
              <w:t>2R</w:t>
            </w:r>
            <w:r w:rsidRPr="004B4182">
              <w:rPr>
                <w:rFonts w:ascii="Garamond" w:hAnsi="Garamond" w:cs="B Nazanin" w:hint="cs"/>
                <w:rtl/>
              </w:rPr>
              <w:t xml:space="preserve"> تحت تیمار قرار گرفتند و قابلیت زیستایی سلول</w:t>
            </w:r>
            <w:r w:rsidRPr="004B4182">
              <w:rPr>
                <w:rFonts w:ascii="Garamond" w:hAnsi="Garamond" w:cs="B Nazanin" w:hint="cs"/>
                <w:rtl/>
              </w:rPr>
              <w:softHyphen/>
              <w:t xml:space="preserve">ها با آزمون های </w:t>
            </w:r>
            <w:r w:rsidRPr="004B4182">
              <w:rPr>
                <w:rFonts w:ascii="Calibri" w:hAnsi="Calibri" w:cs="B Nazanin"/>
              </w:rPr>
              <w:t>MTT</w:t>
            </w:r>
            <w:r w:rsidRPr="004B4182">
              <w:rPr>
                <w:rFonts w:ascii="Garamond" w:hAnsi="Garamond" w:cs="B Nazanin" w:hint="cs"/>
                <w:rtl/>
              </w:rPr>
              <w:t xml:space="preserve"> و </w:t>
            </w:r>
            <w:r w:rsidRPr="004B4182">
              <w:rPr>
                <w:rFonts w:ascii="Garamond" w:hAnsi="Garamond" w:cs="B Nazanin"/>
              </w:rPr>
              <w:t>NR</w:t>
            </w:r>
            <w:r w:rsidRPr="004B4182">
              <w:rPr>
                <w:rFonts w:ascii="Garamond" w:hAnsi="Garamond" w:cs="B Nazanin" w:hint="cs"/>
                <w:rtl/>
              </w:rPr>
              <w:t xml:space="preserve"> ارزیابی شدند. مقایسه</w:t>
            </w:r>
            <w:r w:rsidRPr="004B4182">
              <w:rPr>
                <w:rFonts w:ascii="Garamond" w:hAnsi="Garamond" w:cs="B Nazanin" w:hint="cs"/>
                <w:rtl/>
              </w:rPr>
              <w:softHyphen/>
              <w:t xml:space="preserve">ی نتایج حاصل از </w:t>
            </w:r>
            <w:r w:rsidRPr="004B4182">
              <w:rPr>
                <w:rFonts w:ascii="Calibri" w:hAnsi="Calibri" w:cs="B Nazanin"/>
              </w:rPr>
              <w:t>MTT</w:t>
            </w:r>
            <w:r w:rsidRPr="004B4182">
              <w:rPr>
                <w:rFonts w:ascii="Garamond" w:hAnsi="Garamond" w:cs="B Nazanin" w:hint="cs"/>
                <w:rtl/>
              </w:rPr>
              <w:t xml:space="preserve"> و </w:t>
            </w:r>
            <w:r w:rsidRPr="004B4182">
              <w:rPr>
                <w:rFonts w:ascii="Garamond" w:hAnsi="Garamond" w:cs="B Nazanin"/>
              </w:rPr>
              <w:t>NR</w:t>
            </w:r>
            <w:r w:rsidRPr="004B4182">
              <w:rPr>
                <w:rFonts w:ascii="Garamond" w:hAnsi="Garamond" w:cs="B Nazanin" w:hint="cs"/>
                <w:rtl/>
              </w:rPr>
              <w:t xml:space="preserve"> نشان داد که شکل کپسوله شده</w:t>
            </w:r>
            <w:r w:rsidRPr="004B4182">
              <w:rPr>
                <w:rFonts w:ascii="Garamond" w:hAnsi="Garamond" w:cs="B Nazanin" w:hint="cs"/>
                <w:rtl/>
              </w:rPr>
              <w:softHyphen/>
              <w:t>ی بروینین-</w:t>
            </w:r>
            <w:r w:rsidRPr="004B4182">
              <w:rPr>
                <w:rFonts w:ascii="Garamond" w:hAnsi="Garamond" w:cs="B Nazanin"/>
              </w:rPr>
              <w:t>2R</w:t>
            </w:r>
            <w:r w:rsidRPr="004B4182">
              <w:rPr>
                <w:rFonts w:ascii="Garamond" w:hAnsi="Garamond" w:cs="B Nazanin" w:hint="cs"/>
                <w:rtl/>
              </w:rPr>
              <w:t xml:space="preserve"> بسیار موثرتر از شکل آزاد آن در توقف رشد سلول</w:t>
            </w:r>
            <w:r w:rsidRPr="004B4182">
              <w:rPr>
                <w:rFonts w:ascii="Garamond" w:hAnsi="Garamond" w:cs="B Nazanin" w:hint="cs"/>
                <w:rtl/>
              </w:rPr>
              <w:softHyphen/>
              <w:t>ها عمل می</w:t>
            </w:r>
            <w:r w:rsidRPr="004B4182">
              <w:rPr>
                <w:rFonts w:ascii="Garamond" w:hAnsi="Garamond" w:cs="B Nazanin" w:hint="cs"/>
                <w:rtl/>
              </w:rPr>
              <w:softHyphen/>
              <w:t>کند و نانوذرات پلیمری تاثیر بسزایی را در رهش آهسته</w:t>
            </w:r>
            <w:r w:rsidRPr="004B4182">
              <w:rPr>
                <w:rFonts w:ascii="Garamond" w:hAnsi="Garamond" w:cs="B Nazanin" w:hint="cs"/>
                <w:rtl/>
              </w:rPr>
              <w:softHyphen/>
              <w:t>ی دارو، افزایش نیمه عمر حضور آن در جریان خون، کاهش دوز مصرفی بروینین-</w:t>
            </w:r>
            <w:r w:rsidRPr="004B4182">
              <w:rPr>
                <w:rFonts w:ascii="Garamond" w:hAnsi="Garamond" w:cs="B Nazanin"/>
              </w:rPr>
              <w:t>2R</w:t>
            </w:r>
            <w:r w:rsidRPr="004B4182">
              <w:rPr>
                <w:rFonts w:ascii="Garamond" w:hAnsi="Garamond" w:cs="B Nazanin" w:hint="cs"/>
                <w:rtl/>
              </w:rPr>
              <w:t xml:space="preserve"> و در نتیجه کاهش اثرات جانبی آن بر روی بافت</w:t>
            </w:r>
            <w:r w:rsidRPr="004B4182">
              <w:rPr>
                <w:rFonts w:ascii="Garamond" w:hAnsi="Garamond" w:cs="B Nazanin" w:hint="cs"/>
                <w:rtl/>
              </w:rPr>
              <w:softHyphen/>
              <w:t>های سالم دارد. همچنین اثرات مهاری بروینین-</w:t>
            </w:r>
            <w:r w:rsidRPr="004B4182">
              <w:rPr>
                <w:rFonts w:ascii="Garamond" w:hAnsi="Garamond" w:cs="B Nazanin"/>
              </w:rPr>
              <w:t>2R</w:t>
            </w:r>
            <w:r w:rsidRPr="004B4182">
              <w:rPr>
                <w:rFonts w:ascii="Garamond" w:hAnsi="Garamond" w:cs="B Nazanin" w:hint="cs"/>
                <w:rtl/>
              </w:rPr>
              <w:t xml:space="preserve"> در حالت آزاد و بارگذاری شده در نانوذرات، به روش تعیین حداقل غلظت مهاری (</w:t>
            </w:r>
            <w:r w:rsidRPr="004B4182">
              <w:rPr>
                <w:rFonts w:ascii="Garamond" w:hAnsi="Garamond" w:cs="B Nazanin"/>
              </w:rPr>
              <w:t>MIC</w:t>
            </w:r>
            <w:r w:rsidRPr="004B4182">
              <w:rPr>
                <w:rFonts w:ascii="Garamond" w:hAnsi="Garamond" w:cs="B Nazanin" w:hint="cs"/>
                <w:rtl/>
              </w:rPr>
              <w:t>) بر روی باکتری های گرم مثبت و منفی استاندارد مطالعه شد و نتایج تایید کننده ی اثر ضد باکتریایی پپتید است که شکل بارگذاری شده ی پپتید در نانوذرات موثرتر از بروینین-</w:t>
            </w:r>
            <w:r w:rsidRPr="004B4182">
              <w:rPr>
                <w:rFonts w:ascii="Garamond" w:hAnsi="Garamond" w:cs="B Nazanin"/>
              </w:rPr>
              <w:t>2R</w:t>
            </w:r>
            <w:r w:rsidRPr="004B4182">
              <w:rPr>
                <w:rFonts w:ascii="Garamond" w:hAnsi="Garamond" w:cs="B Nazanin" w:hint="cs"/>
                <w:rtl/>
              </w:rPr>
              <w:t xml:space="preserve"> آزاد </w:t>
            </w:r>
            <w:r>
              <w:rPr>
                <w:rFonts w:ascii="Garamond" w:hAnsi="Garamond" w:cs="B Nazanin" w:hint="cs"/>
                <w:rtl/>
              </w:rPr>
              <w:t>می‌با</w:t>
            </w:r>
            <w:r w:rsidRPr="004B4182">
              <w:rPr>
                <w:rFonts w:ascii="Garamond" w:hAnsi="Garamond" w:cs="B Nazanin" w:hint="cs"/>
                <w:rtl/>
              </w:rPr>
              <w:t xml:space="preserve">شد. تستهای بقا  نشان داد که نانوذرات پلیمری </w:t>
            </w:r>
            <w:r w:rsidRPr="004B4182">
              <w:rPr>
                <w:rFonts w:ascii="Garamond" w:hAnsi="Garamond" w:cs="B Nazanin"/>
              </w:rPr>
              <w:t>PLA-PEG-PLA</w:t>
            </w:r>
            <w:r w:rsidRPr="004B4182">
              <w:rPr>
                <w:rFonts w:ascii="Garamond" w:hAnsi="Garamond" w:cs="B Nazanin" w:hint="cs"/>
                <w:rtl/>
              </w:rPr>
              <w:t xml:space="preserve"> دارای زیست سازگاری مطلوب </w:t>
            </w:r>
            <w:r>
              <w:rPr>
                <w:rFonts w:ascii="Garamond" w:hAnsi="Garamond" w:cs="B Nazanin" w:hint="cs"/>
                <w:rtl/>
              </w:rPr>
              <w:t>می‌با</w:t>
            </w:r>
            <w:r w:rsidRPr="004B4182">
              <w:rPr>
                <w:rFonts w:ascii="Garamond" w:hAnsi="Garamond" w:cs="B Nazanin" w:hint="cs"/>
                <w:rtl/>
              </w:rPr>
              <w:t>شد و ویژگی ها لازم برای کاربرد به عنوان نانو حامل های داروهای پپتیدی را دارد.</w:t>
            </w:r>
          </w:p>
          <w:p w:rsidR="00DA75C3" w:rsidRPr="004B4182" w:rsidRDefault="00DA75C3" w:rsidP="00597709">
            <w:pPr>
              <w:jc w:val="lowKashida"/>
              <w:rPr>
                <w:rFonts w:ascii="Calibri" w:hAnsi="Calibri" w:cs="B Nazanin" w:hint="cs"/>
                <w:b/>
                <w:bCs/>
                <w:rtl/>
              </w:rPr>
            </w:pPr>
          </w:p>
        </w:tc>
      </w:tr>
    </w:tbl>
    <w:p w:rsidR="00DA75C3" w:rsidRDefault="00DA75C3" w:rsidP="00DA75C3">
      <w:pPr>
        <w:jc w:val="right"/>
        <w:rPr>
          <w:rFonts w:hint="cs"/>
        </w:rPr>
      </w:pPr>
      <w:bookmarkStart w:id="0" w:name="_GoBack"/>
      <w:bookmarkEnd w:id="0"/>
    </w:p>
    <w:sectPr w:rsidR="00DA7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C3"/>
    <w:rsid w:val="00DA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5C3"/>
    <w:pPr>
      <w:bidi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5C3"/>
    <w:pPr>
      <w:bidi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2013-02-26T18:43:00Z</dcterms:created>
  <dcterms:modified xsi:type="dcterms:W3CDTF">2013-02-26T18:43:00Z</dcterms:modified>
</cp:coreProperties>
</file>