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8"/>
        <w:gridCol w:w="7568"/>
      </w:tblGrid>
      <w:tr w:rsidR="00725285" w:rsidRPr="007A43CA" w:rsidTr="008426EC">
        <w:trPr>
          <w:trHeight w:val="20"/>
          <w:jc w:val="center"/>
        </w:trPr>
        <w:tc>
          <w:tcPr>
            <w:tcW w:w="1496" w:type="dxa"/>
            <w:tcBorders>
              <w:bottom w:val="nil"/>
              <w:right w:val="nil"/>
            </w:tcBorders>
            <w:vAlign w:val="center"/>
          </w:tcPr>
          <w:p w:rsidR="00725285" w:rsidRPr="007A43CA" w:rsidRDefault="00725285" w:rsidP="008426EC">
            <w:pPr>
              <w:widowControl w:val="0"/>
              <w:spacing w:line="276" w:lineRule="auto"/>
              <w:rPr>
                <w:rFonts w:ascii="Nazanin,Bold" w:eastAsia="Calibri" w:hAnsi="Nazanin,Bold" w:cs="B Nazanin"/>
                <w:sz w:val="20"/>
                <w:szCs w:val="20"/>
                <w:rtl/>
                <w:lang w:bidi="fa-IR"/>
              </w:rPr>
            </w:pPr>
            <w:r w:rsidRPr="007A43CA">
              <w:rPr>
                <w:rFonts w:eastAsia="Calibri" w:cs="B Nazanin"/>
                <w:sz w:val="20"/>
                <w:szCs w:val="20"/>
                <w:rtl/>
                <w:lang w:bidi="fa-IR"/>
              </w:rPr>
              <w:br w:type="page"/>
            </w:r>
            <w:r w:rsidRPr="007A43CA">
              <w:rPr>
                <w:rFonts w:ascii="Nazanin,Bold" w:eastAsia="Calibri" w:hAnsi="Nazanin,Bold" w:cs="B Nazanin"/>
                <w:sz w:val="20"/>
                <w:szCs w:val="20"/>
                <w:rtl/>
              </w:rPr>
              <w:t>عنوان</w:t>
            </w:r>
            <w:r w:rsidRPr="007A43CA">
              <w:rPr>
                <w:rFonts w:ascii="Nazanin,Bold" w:eastAsia="Calibri" w:hAnsi="Nazanin,Bold" w:cs="B Nazanin" w:hint="cs"/>
                <w:sz w:val="20"/>
                <w:szCs w:val="20"/>
                <w:rtl/>
              </w:rPr>
              <w:t xml:space="preserve"> و</w:t>
            </w:r>
            <w:r w:rsidRPr="007A43CA">
              <w:rPr>
                <w:rFonts w:ascii="Nazanin,Bold" w:eastAsia="Calibri" w:hAnsi="Nazanin,Bold" w:cs="B Nazanin" w:hint="cs"/>
                <w:sz w:val="20"/>
                <w:szCs w:val="20"/>
                <w:rtl/>
                <w:lang w:bidi="fa-IR"/>
              </w:rPr>
              <w:t xml:space="preserve"> نام پدیدآور:</w:t>
            </w:r>
          </w:p>
        </w:tc>
        <w:tc>
          <w:tcPr>
            <w:tcW w:w="5637" w:type="dxa"/>
            <w:tcBorders>
              <w:left w:val="nil"/>
              <w:bottom w:val="nil"/>
            </w:tcBorders>
            <w:vAlign w:val="center"/>
          </w:tcPr>
          <w:p w:rsidR="00725285" w:rsidRPr="007A43CA" w:rsidRDefault="00725285" w:rsidP="008426EC">
            <w:pPr>
              <w:widowControl w:val="0"/>
              <w:spacing w:line="276" w:lineRule="auto"/>
              <w:jc w:val="lowKashida"/>
              <w:rPr>
                <w:rFonts w:eastAsia="Calibri" w:cs="B Nazanin"/>
                <w:sz w:val="18"/>
                <w:szCs w:val="18"/>
                <w:rtl/>
                <w:lang w:bidi="fa-IR"/>
              </w:rPr>
            </w:pPr>
            <w:r w:rsidRPr="007A43CA">
              <w:rPr>
                <w:rFonts w:eastAsia="Calibri" w:cs="B Nazanin" w:hint="cs"/>
                <w:b/>
                <w:bCs/>
                <w:sz w:val="18"/>
                <w:szCs w:val="18"/>
                <w:rtl/>
                <w:lang w:bidi="fa-IR"/>
              </w:rPr>
              <w:t>پیش</w:t>
            </w:r>
            <w:r w:rsidRPr="007A43CA">
              <w:rPr>
                <w:rFonts w:eastAsia="Calibri" w:cs="B Nazanin" w:hint="eastAsia"/>
                <w:b/>
                <w:bCs/>
                <w:sz w:val="18"/>
                <w:szCs w:val="18"/>
                <w:rtl/>
                <w:lang w:bidi="fa-IR"/>
              </w:rPr>
              <w:t>‌</w:t>
            </w:r>
            <w:r w:rsidRPr="007A43CA">
              <w:rPr>
                <w:rFonts w:eastAsia="Calibri" w:cs="B Nazanin" w:hint="cs"/>
                <w:b/>
                <w:bCs/>
                <w:sz w:val="18"/>
                <w:szCs w:val="18"/>
                <w:rtl/>
                <w:lang w:bidi="fa-IR"/>
              </w:rPr>
              <w:t>بینی سلامت روان افراد کم‌بینا</w:t>
            </w:r>
            <w:r w:rsidRPr="007A43CA">
              <w:rPr>
                <w:rFonts w:eastAsia="Calibri" w:cs="B Nazanin"/>
                <w:b/>
                <w:bCs/>
                <w:sz w:val="18"/>
                <w:szCs w:val="18"/>
                <w:rtl/>
                <w:lang w:bidi="fa-IR"/>
              </w:rPr>
              <w:t xml:space="preserve"> </w:t>
            </w:r>
            <w:r w:rsidRPr="007A43CA">
              <w:rPr>
                <w:rFonts w:eastAsia="Calibri" w:cs="B Nazanin" w:hint="cs"/>
                <w:b/>
                <w:bCs/>
                <w:sz w:val="18"/>
                <w:szCs w:val="18"/>
                <w:rtl/>
                <w:lang w:bidi="fa-IR"/>
              </w:rPr>
              <w:t>براساس ادراک شایستگی، ادراک حمایت اجتماعی و ادراک سربار بودن</w:t>
            </w:r>
            <w:r>
              <w:rPr>
                <w:rFonts w:eastAsia="Calibri" w:cs="B Nazanin" w:hint="cs"/>
                <w:b/>
                <w:bCs/>
                <w:sz w:val="18"/>
                <w:szCs w:val="18"/>
                <w:rtl/>
              </w:rPr>
              <w:t xml:space="preserve"> </w:t>
            </w:r>
            <w:r w:rsidRPr="007A43CA">
              <w:rPr>
                <w:rFonts w:eastAsia="Calibri" w:cs="B Nazanin" w:hint="cs"/>
                <w:b/>
                <w:bCs/>
                <w:sz w:val="18"/>
                <w:szCs w:val="18"/>
                <w:rtl/>
              </w:rPr>
              <w:t>/ مینا وفاجو</w:t>
            </w:r>
          </w:p>
        </w:tc>
      </w:tr>
      <w:tr w:rsidR="00725285" w:rsidRPr="007A43CA" w:rsidTr="008426EC">
        <w:trPr>
          <w:trHeight w:val="20"/>
          <w:jc w:val="center"/>
        </w:trPr>
        <w:tc>
          <w:tcPr>
            <w:tcW w:w="1496" w:type="dxa"/>
            <w:tcBorders>
              <w:top w:val="nil"/>
              <w:bottom w:val="nil"/>
              <w:right w:val="nil"/>
            </w:tcBorders>
            <w:vAlign w:val="center"/>
          </w:tcPr>
          <w:p w:rsidR="00725285" w:rsidRPr="007A43CA" w:rsidRDefault="00725285" w:rsidP="008426EC">
            <w:pPr>
              <w:widowControl w:val="0"/>
              <w:spacing w:line="276" w:lineRule="auto"/>
              <w:rPr>
                <w:rFonts w:ascii="Nazanin,Bold" w:eastAsia="Calibri" w:hAnsi="Nazanin,Bold" w:cs="B Nazanin"/>
                <w:sz w:val="20"/>
                <w:szCs w:val="20"/>
                <w:rtl/>
              </w:rPr>
            </w:pPr>
            <w:r w:rsidRPr="007A43CA">
              <w:rPr>
                <w:rFonts w:ascii="Nazanin,Bold" w:eastAsia="Calibri" w:hAnsi="Nazanin,Bold" w:cs="B Nazanin" w:hint="cs"/>
                <w:sz w:val="20"/>
                <w:szCs w:val="20"/>
                <w:rtl/>
              </w:rPr>
              <w:t xml:space="preserve"> </w:t>
            </w:r>
            <w:r w:rsidRPr="007A43CA">
              <w:rPr>
                <w:rFonts w:ascii="Nazanin,Bold" w:eastAsia="Calibri" w:hAnsi="Nazanin,Bold" w:cs="B Nazanin"/>
                <w:sz w:val="20"/>
                <w:szCs w:val="20"/>
                <w:rtl/>
              </w:rPr>
              <w:t>استاد</w:t>
            </w:r>
            <w:r w:rsidRPr="007A43CA">
              <w:rPr>
                <w:rFonts w:ascii="Nazanin,Bold" w:eastAsia="Calibri" w:hAnsi="Nazanin,Bold" w:cs="B Nazanin" w:hint="cs"/>
                <w:sz w:val="20"/>
                <w:szCs w:val="20"/>
                <w:rtl/>
              </w:rPr>
              <w:t xml:space="preserve">ان </w:t>
            </w:r>
            <w:r w:rsidRPr="007A43CA">
              <w:rPr>
                <w:rFonts w:ascii="Nazanin,Bold" w:eastAsia="Calibri" w:hAnsi="Nazanin,Bold" w:cs="B Nazanin"/>
                <w:sz w:val="20"/>
                <w:szCs w:val="20"/>
                <w:rtl/>
              </w:rPr>
              <w:t>راهنما</w:t>
            </w:r>
            <w:r w:rsidRPr="007A43CA">
              <w:rPr>
                <w:rFonts w:ascii="Nazanin,Bold" w:eastAsia="Calibri" w:hAnsi="Nazanin,Bold" w:cs="B Nazanin" w:hint="cs"/>
                <w:sz w:val="20"/>
                <w:szCs w:val="20"/>
                <w:rtl/>
              </w:rPr>
              <w:t xml:space="preserve">: </w:t>
            </w:r>
          </w:p>
        </w:tc>
        <w:tc>
          <w:tcPr>
            <w:tcW w:w="5637" w:type="dxa"/>
            <w:tcBorders>
              <w:top w:val="nil"/>
              <w:left w:val="nil"/>
              <w:bottom w:val="nil"/>
            </w:tcBorders>
            <w:vAlign w:val="center"/>
          </w:tcPr>
          <w:p w:rsidR="00725285" w:rsidRPr="007A43CA" w:rsidRDefault="00725285" w:rsidP="008426EC">
            <w:pPr>
              <w:widowControl w:val="0"/>
              <w:spacing w:line="276" w:lineRule="auto"/>
              <w:rPr>
                <w:rFonts w:ascii="Nazanin,Bold" w:eastAsia="Calibri" w:hAnsi="Nazanin,Bold" w:cs="B Nazanin"/>
                <w:b/>
                <w:bCs/>
                <w:sz w:val="18"/>
                <w:szCs w:val="18"/>
                <w:rtl/>
              </w:rPr>
            </w:pPr>
            <w:r w:rsidRPr="007A43CA">
              <w:rPr>
                <w:rFonts w:ascii="Nazanin,Bold" w:eastAsia="Calibri" w:hAnsi="Nazanin,Bold" w:cs="B Nazanin" w:hint="cs"/>
                <w:b/>
                <w:bCs/>
                <w:sz w:val="18"/>
                <w:szCs w:val="18"/>
                <w:rtl/>
              </w:rPr>
              <w:t>دکتر علی شیخ الاسلامی/ دکتر نسترن سید اسماعیلی قمی</w:t>
            </w:r>
          </w:p>
        </w:tc>
      </w:tr>
      <w:tr w:rsidR="00725285" w:rsidRPr="007A43CA" w:rsidTr="008426EC">
        <w:trPr>
          <w:trHeight w:val="20"/>
          <w:jc w:val="center"/>
        </w:trPr>
        <w:tc>
          <w:tcPr>
            <w:tcW w:w="1496" w:type="dxa"/>
            <w:tcBorders>
              <w:top w:val="nil"/>
              <w:bottom w:val="nil"/>
              <w:right w:val="nil"/>
            </w:tcBorders>
            <w:vAlign w:val="center"/>
          </w:tcPr>
          <w:p w:rsidR="00725285" w:rsidRPr="007A43CA" w:rsidRDefault="00725285" w:rsidP="008426EC">
            <w:pPr>
              <w:widowControl w:val="0"/>
              <w:spacing w:line="276" w:lineRule="auto"/>
              <w:rPr>
                <w:rFonts w:ascii="Nazanin,Bold" w:eastAsia="Calibri" w:hAnsi="Nazanin,Bold" w:cs="B Nazanin"/>
                <w:sz w:val="20"/>
                <w:szCs w:val="20"/>
                <w:rtl/>
              </w:rPr>
            </w:pPr>
            <w:r w:rsidRPr="007A43CA">
              <w:rPr>
                <w:rFonts w:ascii="Nazanin,Bold" w:eastAsia="Calibri" w:hAnsi="Nazanin,Bold" w:cs="B Nazanin" w:hint="cs"/>
                <w:sz w:val="20"/>
                <w:szCs w:val="20"/>
                <w:rtl/>
              </w:rPr>
              <w:t>استاد مشاور:</w:t>
            </w:r>
          </w:p>
        </w:tc>
        <w:tc>
          <w:tcPr>
            <w:tcW w:w="5637" w:type="dxa"/>
            <w:tcBorders>
              <w:top w:val="nil"/>
              <w:left w:val="nil"/>
              <w:bottom w:val="nil"/>
            </w:tcBorders>
            <w:vAlign w:val="center"/>
          </w:tcPr>
          <w:p w:rsidR="00725285" w:rsidRPr="007A43CA" w:rsidRDefault="00725285" w:rsidP="008426EC">
            <w:pPr>
              <w:widowControl w:val="0"/>
              <w:spacing w:line="276" w:lineRule="auto"/>
              <w:rPr>
                <w:rFonts w:ascii="Nazanin,Bold" w:eastAsia="Calibri" w:hAnsi="Nazanin,Bold" w:cs="B Nazanin"/>
                <w:b/>
                <w:bCs/>
                <w:sz w:val="18"/>
                <w:szCs w:val="18"/>
                <w:rtl/>
              </w:rPr>
            </w:pPr>
            <w:r w:rsidRPr="007A43CA">
              <w:rPr>
                <w:rFonts w:ascii="Nazanin,Bold" w:eastAsia="Calibri" w:hAnsi="Nazanin,Bold" w:cs="B Nazanin" w:hint="cs"/>
                <w:b/>
                <w:bCs/>
                <w:sz w:val="18"/>
                <w:szCs w:val="18"/>
                <w:rtl/>
              </w:rPr>
              <w:t>دکتر اسماعیل صدری</w:t>
            </w:r>
          </w:p>
        </w:tc>
      </w:tr>
      <w:tr w:rsidR="00725285" w:rsidRPr="007A43CA" w:rsidTr="008426EC">
        <w:trPr>
          <w:trHeight w:val="20"/>
          <w:jc w:val="center"/>
        </w:trPr>
        <w:tc>
          <w:tcPr>
            <w:tcW w:w="1496" w:type="dxa"/>
            <w:tcBorders>
              <w:top w:val="nil"/>
              <w:bottom w:val="nil"/>
              <w:right w:val="nil"/>
            </w:tcBorders>
            <w:vAlign w:val="center"/>
          </w:tcPr>
          <w:p w:rsidR="00725285" w:rsidRPr="007A43CA" w:rsidRDefault="00725285" w:rsidP="008426EC">
            <w:pPr>
              <w:widowControl w:val="0"/>
              <w:spacing w:line="276" w:lineRule="auto"/>
              <w:rPr>
                <w:rFonts w:ascii="Nazanin,Bold" w:eastAsia="Calibri" w:hAnsi="Nazanin,Bold" w:cs="B Nazanin"/>
                <w:sz w:val="20"/>
                <w:szCs w:val="20"/>
                <w:rtl/>
              </w:rPr>
            </w:pPr>
            <w:r w:rsidRPr="007A43CA">
              <w:rPr>
                <w:rFonts w:ascii="Nazanin,Bold" w:eastAsia="Calibri" w:hAnsi="Nazanin,Bold" w:cs="B Nazanin"/>
                <w:sz w:val="20"/>
                <w:szCs w:val="20"/>
                <w:rtl/>
              </w:rPr>
              <w:t>تاريخ</w:t>
            </w:r>
            <w:r w:rsidRPr="007A43CA">
              <w:rPr>
                <w:rFonts w:ascii="Nazanin,Bold" w:eastAsia="Calibri" w:hAnsi="Nazanin,Bold" w:cs="B Nazanin"/>
                <w:sz w:val="20"/>
                <w:szCs w:val="20"/>
              </w:rPr>
              <w:t xml:space="preserve"> </w:t>
            </w:r>
            <w:r w:rsidRPr="007A43CA">
              <w:rPr>
                <w:rFonts w:ascii="Nazanin,Bold" w:eastAsia="Calibri" w:hAnsi="Nazanin,Bold" w:cs="B Nazanin" w:hint="cs"/>
                <w:sz w:val="20"/>
                <w:szCs w:val="20"/>
                <w:rtl/>
              </w:rPr>
              <w:t>دفاع:</w:t>
            </w:r>
            <w:r w:rsidRPr="007A43CA">
              <w:rPr>
                <w:rFonts w:ascii="Nazanin,Bold" w:eastAsia="Calibri" w:hAnsi="Nazanin,Bold" w:cs="B Nazanin" w:hint="cs"/>
                <w:b/>
                <w:bCs/>
                <w:sz w:val="20"/>
                <w:szCs w:val="20"/>
                <w:rtl/>
              </w:rPr>
              <w:t xml:space="preserve"> </w:t>
            </w:r>
          </w:p>
        </w:tc>
        <w:tc>
          <w:tcPr>
            <w:tcW w:w="5637" w:type="dxa"/>
            <w:tcBorders>
              <w:top w:val="nil"/>
              <w:left w:val="nil"/>
              <w:bottom w:val="nil"/>
            </w:tcBorders>
            <w:vAlign w:val="center"/>
          </w:tcPr>
          <w:p w:rsidR="00725285" w:rsidRPr="007A43CA" w:rsidRDefault="00725285" w:rsidP="008426EC">
            <w:pPr>
              <w:widowControl w:val="0"/>
              <w:spacing w:line="276" w:lineRule="auto"/>
              <w:rPr>
                <w:rFonts w:ascii="Nazanin,Bold" w:eastAsia="Calibri" w:hAnsi="Nazanin,Bold" w:cs="B Nazanin"/>
                <w:b/>
                <w:bCs/>
                <w:sz w:val="18"/>
                <w:szCs w:val="18"/>
                <w:rtl/>
              </w:rPr>
            </w:pPr>
            <w:r>
              <w:rPr>
                <w:rFonts w:ascii="Nazanin,Bold" w:eastAsia="Calibri" w:hAnsi="Nazanin,Bold" w:cs="B Nazanin" w:hint="cs"/>
                <w:b/>
                <w:bCs/>
                <w:sz w:val="18"/>
                <w:szCs w:val="18"/>
                <w:rtl/>
              </w:rPr>
              <w:t>9</w:t>
            </w:r>
            <w:r w:rsidRPr="007A43CA">
              <w:rPr>
                <w:rFonts w:ascii="Nazanin,Bold" w:eastAsia="Calibri" w:hAnsi="Nazanin,Bold" w:cs="B Nazanin" w:hint="cs"/>
                <w:b/>
                <w:bCs/>
                <w:sz w:val="18"/>
                <w:szCs w:val="18"/>
                <w:rtl/>
              </w:rPr>
              <w:t>/</w:t>
            </w:r>
            <w:r>
              <w:rPr>
                <w:rFonts w:ascii="Nazanin,Bold" w:eastAsia="Calibri" w:hAnsi="Nazanin,Bold" w:cs="B Nazanin" w:hint="cs"/>
                <w:b/>
                <w:bCs/>
                <w:sz w:val="18"/>
                <w:szCs w:val="18"/>
                <w:rtl/>
              </w:rPr>
              <w:t>12</w:t>
            </w:r>
            <w:r w:rsidRPr="007A43CA">
              <w:rPr>
                <w:rFonts w:ascii="Nazanin,Bold" w:eastAsia="Calibri" w:hAnsi="Nazanin,Bold" w:cs="B Nazanin" w:hint="cs"/>
                <w:b/>
                <w:bCs/>
                <w:sz w:val="18"/>
                <w:szCs w:val="18"/>
                <w:rtl/>
              </w:rPr>
              <w:t>/1401</w:t>
            </w:r>
          </w:p>
        </w:tc>
      </w:tr>
      <w:tr w:rsidR="00725285" w:rsidRPr="007A43CA" w:rsidTr="008426EC">
        <w:trPr>
          <w:trHeight w:val="20"/>
          <w:jc w:val="center"/>
        </w:trPr>
        <w:tc>
          <w:tcPr>
            <w:tcW w:w="1496" w:type="dxa"/>
            <w:tcBorders>
              <w:top w:val="nil"/>
              <w:bottom w:val="nil"/>
              <w:right w:val="nil"/>
            </w:tcBorders>
            <w:vAlign w:val="center"/>
          </w:tcPr>
          <w:p w:rsidR="00725285" w:rsidRPr="007A43CA" w:rsidRDefault="00725285" w:rsidP="008426EC">
            <w:pPr>
              <w:widowControl w:val="0"/>
              <w:spacing w:line="276" w:lineRule="auto"/>
              <w:rPr>
                <w:rFonts w:ascii="Nazanin,Bold" w:eastAsia="Calibri" w:hAnsi="Nazanin,Bold" w:cs="B Nazanin"/>
                <w:b/>
                <w:bCs/>
                <w:sz w:val="20"/>
                <w:szCs w:val="20"/>
                <w:rtl/>
              </w:rPr>
            </w:pPr>
            <w:r w:rsidRPr="007A43CA">
              <w:rPr>
                <w:rFonts w:ascii="Nazanin,Bold" w:eastAsia="Calibri" w:hAnsi="Nazanin,Bold" w:cs="B Nazanin"/>
                <w:sz w:val="20"/>
                <w:szCs w:val="20"/>
                <w:rtl/>
              </w:rPr>
              <w:t>تعداد</w:t>
            </w:r>
            <w:r w:rsidRPr="007A43CA">
              <w:rPr>
                <w:rFonts w:ascii="Nazanin,Bold" w:eastAsia="Calibri" w:hAnsi="Nazanin,Bold" w:cs="B Nazanin"/>
                <w:sz w:val="20"/>
                <w:szCs w:val="20"/>
              </w:rPr>
              <w:t xml:space="preserve"> </w:t>
            </w:r>
            <w:r w:rsidRPr="007A43CA">
              <w:rPr>
                <w:rFonts w:ascii="Nazanin,Bold" w:eastAsia="Calibri" w:hAnsi="Nazanin,Bold" w:cs="B Nazanin"/>
                <w:sz w:val="20"/>
                <w:szCs w:val="20"/>
                <w:rtl/>
              </w:rPr>
              <w:t>صفح</w:t>
            </w:r>
            <w:r w:rsidRPr="007A43CA">
              <w:rPr>
                <w:rFonts w:ascii="Nazanin,Bold" w:eastAsia="Calibri" w:hAnsi="Nazanin,Bold" w:cs="B Nazanin" w:hint="cs"/>
                <w:sz w:val="20"/>
                <w:szCs w:val="20"/>
                <w:rtl/>
              </w:rPr>
              <w:t xml:space="preserve">ات: </w:t>
            </w:r>
          </w:p>
        </w:tc>
        <w:tc>
          <w:tcPr>
            <w:tcW w:w="5637" w:type="dxa"/>
            <w:tcBorders>
              <w:top w:val="nil"/>
              <w:left w:val="nil"/>
              <w:bottom w:val="nil"/>
            </w:tcBorders>
            <w:vAlign w:val="center"/>
          </w:tcPr>
          <w:p w:rsidR="00725285" w:rsidRPr="007A43CA" w:rsidRDefault="00725285" w:rsidP="008426EC">
            <w:pPr>
              <w:widowControl w:val="0"/>
              <w:spacing w:line="276" w:lineRule="auto"/>
              <w:rPr>
                <w:rFonts w:ascii="Nazanin,Bold" w:eastAsia="Calibri" w:hAnsi="Nazanin,Bold" w:cs="B Nazanin"/>
                <w:b/>
                <w:bCs/>
                <w:sz w:val="18"/>
                <w:szCs w:val="18"/>
                <w:rtl/>
                <w:lang w:bidi="fa-IR"/>
              </w:rPr>
            </w:pPr>
            <w:r>
              <w:rPr>
                <w:rFonts w:ascii="Nazanin,Bold" w:eastAsia="Calibri" w:hAnsi="Nazanin,Bold" w:cs="B Nazanin" w:hint="cs"/>
                <w:b/>
                <w:bCs/>
                <w:sz w:val="18"/>
                <w:szCs w:val="18"/>
                <w:rtl/>
                <w:lang w:bidi="fa-IR"/>
              </w:rPr>
              <w:t>128</w:t>
            </w:r>
            <w:r w:rsidRPr="007A43CA">
              <w:rPr>
                <w:rFonts w:ascii="Nazanin,Bold" w:eastAsia="Calibri" w:hAnsi="Nazanin,Bold" w:cs="B Nazanin" w:hint="cs"/>
                <w:b/>
                <w:bCs/>
                <w:sz w:val="18"/>
                <w:szCs w:val="18"/>
                <w:rtl/>
                <w:lang w:bidi="fa-IR"/>
              </w:rPr>
              <w:t xml:space="preserve"> </w:t>
            </w:r>
            <w:r w:rsidRPr="007A43CA">
              <w:rPr>
                <w:rFonts w:ascii="Nazanin,Bold" w:eastAsia="Calibri" w:hAnsi="Nazanin,Bold" w:cs="B Nazanin" w:hint="cs"/>
                <w:b/>
                <w:bCs/>
                <w:sz w:val="18"/>
                <w:szCs w:val="18"/>
                <w:rtl/>
              </w:rPr>
              <w:t>ص.</w:t>
            </w:r>
          </w:p>
        </w:tc>
      </w:tr>
      <w:tr w:rsidR="00725285" w:rsidRPr="007A43CA" w:rsidTr="008426EC">
        <w:trPr>
          <w:trHeight w:val="20"/>
          <w:jc w:val="center"/>
        </w:trPr>
        <w:tc>
          <w:tcPr>
            <w:tcW w:w="1496" w:type="dxa"/>
            <w:tcBorders>
              <w:top w:val="nil"/>
              <w:right w:val="nil"/>
            </w:tcBorders>
            <w:vAlign w:val="center"/>
          </w:tcPr>
          <w:p w:rsidR="00725285" w:rsidRPr="007A43CA" w:rsidRDefault="00725285" w:rsidP="008426EC">
            <w:pPr>
              <w:widowControl w:val="0"/>
              <w:spacing w:line="276" w:lineRule="auto"/>
              <w:rPr>
                <w:rFonts w:ascii="Nazanin,Bold" w:eastAsia="Calibri" w:hAnsi="Nazanin,Bold" w:cs="B Nazanin"/>
                <w:b/>
                <w:bCs/>
                <w:sz w:val="20"/>
                <w:szCs w:val="20"/>
                <w:rtl/>
              </w:rPr>
            </w:pPr>
            <w:r w:rsidRPr="007A43CA">
              <w:rPr>
                <w:rFonts w:ascii="Nazanin,Bold" w:eastAsia="Calibri" w:hAnsi="Nazanin,Bold" w:cs="B Nazanin" w:hint="cs"/>
                <w:sz w:val="20"/>
                <w:szCs w:val="20"/>
                <w:rtl/>
              </w:rPr>
              <w:t>شماره پایان‌نامه:</w:t>
            </w:r>
          </w:p>
        </w:tc>
        <w:tc>
          <w:tcPr>
            <w:tcW w:w="5637" w:type="dxa"/>
            <w:tcBorders>
              <w:top w:val="nil"/>
              <w:left w:val="nil"/>
            </w:tcBorders>
            <w:vAlign w:val="center"/>
          </w:tcPr>
          <w:p w:rsidR="00725285" w:rsidRPr="007A43CA" w:rsidRDefault="00725285" w:rsidP="008426EC">
            <w:pPr>
              <w:widowControl w:val="0"/>
              <w:spacing w:line="276" w:lineRule="auto"/>
              <w:rPr>
                <w:rFonts w:eastAsia="Calibri" w:cs="B Nazanin"/>
                <w:b/>
                <w:bCs/>
                <w:sz w:val="18"/>
                <w:szCs w:val="18"/>
                <w:rtl/>
                <w:lang w:bidi="fa-IR"/>
              </w:rPr>
            </w:pPr>
            <w:r w:rsidRPr="007A43CA">
              <w:rPr>
                <w:rFonts w:eastAsia="Calibri" w:cs="B Nazanin"/>
                <w:b/>
                <w:bCs/>
                <w:sz w:val="18"/>
                <w:szCs w:val="18"/>
                <w:rtl/>
              </w:rPr>
              <w:t>نام گروه / شماره پا</w:t>
            </w:r>
            <w:r w:rsidRPr="007A43CA">
              <w:rPr>
                <w:rFonts w:eastAsia="Calibri" w:cs="B Nazanin" w:hint="cs"/>
                <w:b/>
                <w:bCs/>
                <w:sz w:val="18"/>
                <w:szCs w:val="18"/>
                <w:rtl/>
              </w:rPr>
              <w:t>ی</w:t>
            </w:r>
            <w:r w:rsidRPr="007A43CA">
              <w:rPr>
                <w:rFonts w:eastAsia="Calibri" w:cs="B Nazanin" w:hint="eastAsia"/>
                <w:b/>
                <w:bCs/>
                <w:sz w:val="18"/>
                <w:szCs w:val="18"/>
                <w:rtl/>
              </w:rPr>
              <w:t>ان‌نامه</w:t>
            </w:r>
          </w:p>
        </w:tc>
      </w:tr>
      <w:tr w:rsidR="00725285" w:rsidRPr="007A43CA" w:rsidTr="008426EC">
        <w:trPr>
          <w:trHeight w:val="1268"/>
          <w:jc w:val="center"/>
        </w:trPr>
        <w:tc>
          <w:tcPr>
            <w:tcW w:w="7133" w:type="dxa"/>
            <w:gridSpan w:val="2"/>
          </w:tcPr>
          <w:p w:rsidR="00725285" w:rsidRPr="007A43CA" w:rsidRDefault="00725285" w:rsidP="008426EC">
            <w:pPr>
              <w:widowControl w:val="0"/>
              <w:spacing w:before="120" w:line="276" w:lineRule="auto"/>
              <w:ind w:left="113"/>
              <w:jc w:val="lowKashida"/>
              <w:outlineLvl w:val="0"/>
              <w:rPr>
                <w:rFonts w:eastAsia="Calibri" w:cs="B Nazanin"/>
                <w:b/>
                <w:bCs/>
                <w:sz w:val="22"/>
                <w:szCs w:val="22"/>
                <w:rtl/>
                <w:lang w:bidi="fa-IR"/>
              </w:rPr>
            </w:pPr>
            <w:bookmarkStart w:id="0" w:name="_Toc524542781"/>
            <w:bookmarkStart w:id="1" w:name="_Toc527645320"/>
            <w:bookmarkStart w:id="2" w:name="_Toc2105022"/>
            <w:r w:rsidRPr="007A43CA">
              <w:rPr>
                <w:rFonts w:eastAsia="Calibri" w:cs="B Nazanin" w:hint="cs"/>
                <w:b/>
                <w:bCs/>
                <w:sz w:val="22"/>
                <w:szCs w:val="22"/>
                <w:rtl/>
                <w:lang w:bidi="fa-IR"/>
              </w:rPr>
              <w:t>چکیده:</w:t>
            </w:r>
            <w:bookmarkEnd w:id="0"/>
            <w:bookmarkEnd w:id="1"/>
            <w:bookmarkEnd w:id="2"/>
          </w:p>
          <w:p w:rsidR="00725285" w:rsidRPr="007A43CA" w:rsidRDefault="00725285" w:rsidP="008426EC">
            <w:pPr>
              <w:spacing w:line="276" w:lineRule="auto"/>
              <w:jc w:val="lowKashida"/>
              <w:rPr>
                <w:rFonts w:cs="B Nazanin"/>
                <w:sz w:val="22"/>
                <w:szCs w:val="22"/>
                <w:rtl/>
                <w:lang w:bidi="fa-IR"/>
              </w:rPr>
            </w:pPr>
            <w:r w:rsidRPr="009A5B83">
              <w:rPr>
                <w:rFonts w:cs="B Nazanin" w:hint="cs"/>
                <w:b/>
                <w:bCs/>
                <w:sz w:val="22"/>
                <w:szCs w:val="22"/>
                <w:rtl/>
                <w:lang w:bidi="fa-IR"/>
              </w:rPr>
              <w:t>هدف:</w:t>
            </w:r>
            <w:r w:rsidRPr="007A43CA">
              <w:rPr>
                <w:rFonts w:cs="B Nazanin" w:hint="cs"/>
                <w:sz w:val="22"/>
                <w:szCs w:val="22"/>
                <w:rtl/>
                <w:lang w:bidi="fa-IR"/>
              </w:rPr>
              <w:t xml:space="preserve"> </w:t>
            </w:r>
            <w:r w:rsidRPr="007A43CA">
              <w:rPr>
                <w:rFonts w:ascii="Calibri" w:eastAsia="Calibri" w:hAnsi="Calibri" w:cs="B Nazanin" w:hint="cs"/>
                <w:sz w:val="22"/>
                <w:szCs w:val="22"/>
                <w:rtl/>
                <w:lang w:bidi="fa-IR"/>
              </w:rPr>
              <w:t>هدف پژوهش حاضر پیش</w:t>
            </w:r>
            <w:r w:rsidRPr="007A43CA">
              <w:rPr>
                <w:rFonts w:ascii="Calibri" w:eastAsia="Calibri" w:hAnsi="Calibri" w:cs="B Nazanin" w:hint="eastAsia"/>
                <w:sz w:val="22"/>
                <w:szCs w:val="22"/>
                <w:rtl/>
                <w:lang w:bidi="fa-IR"/>
              </w:rPr>
              <w:t>‌</w:t>
            </w:r>
            <w:r w:rsidRPr="007A43CA">
              <w:rPr>
                <w:rFonts w:ascii="Calibri" w:eastAsia="Calibri" w:hAnsi="Calibri" w:cs="B Nazanin" w:hint="cs"/>
                <w:sz w:val="22"/>
                <w:szCs w:val="22"/>
                <w:rtl/>
                <w:lang w:bidi="fa-IR"/>
              </w:rPr>
              <w:t>بینی سلامت روان افراد کم‌بینا</w:t>
            </w:r>
            <w:r w:rsidRPr="007A43CA">
              <w:rPr>
                <w:rFonts w:ascii="Calibri" w:eastAsia="Calibri" w:hAnsi="Calibri" w:cs="B Nazanin"/>
                <w:sz w:val="22"/>
                <w:szCs w:val="22"/>
                <w:rtl/>
                <w:lang w:bidi="fa-IR"/>
              </w:rPr>
              <w:t xml:space="preserve"> </w:t>
            </w:r>
            <w:r w:rsidRPr="007A43CA">
              <w:rPr>
                <w:rFonts w:ascii="Calibri" w:eastAsia="Calibri" w:hAnsi="Calibri" w:cs="B Nazanin" w:hint="cs"/>
                <w:sz w:val="22"/>
                <w:szCs w:val="22"/>
                <w:rtl/>
                <w:lang w:bidi="fa-IR"/>
              </w:rPr>
              <w:t>براساس ادراک شایستگی، ادراک حمایت اجتماعی و ادراک سربار بودن بود.</w:t>
            </w:r>
            <w:r w:rsidRPr="007A43CA">
              <w:rPr>
                <w:rFonts w:eastAsia="Calibri" w:cs="B Nazanin" w:hint="cs"/>
                <w:b/>
                <w:bCs/>
                <w:sz w:val="18"/>
                <w:szCs w:val="18"/>
                <w:rtl/>
                <w:lang w:bidi="fa-IR"/>
              </w:rPr>
              <w:t xml:space="preserve"> </w:t>
            </w:r>
          </w:p>
          <w:p w:rsidR="00725285" w:rsidRPr="007A43CA" w:rsidRDefault="00725285" w:rsidP="008426EC">
            <w:pPr>
              <w:spacing w:line="276" w:lineRule="auto"/>
              <w:jc w:val="lowKashida"/>
              <w:rPr>
                <w:rFonts w:ascii="BNazanin" w:eastAsia="Calibri" w:cs="B Nazanin"/>
                <w:sz w:val="22"/>
                <w:szCs w:val="22"/>
                <w:rtl/>
              </w:rPr>
            </w:pPr>
            <w:r w:rsidRPr="009A5B83">
              <w:rPr>
                <w:rFonts w:cs="B Nazanin" w:hint="cs"/>
                <w:b/>
                <w:bCs/>
                <w:sz w:val="22"/>
                <w:szCs w:val="22"/>
                <w:rtl/>
                <w:lang w:bidi="fa-IR"/>
              </w:rPr>
              <w:t>روش‌شناسی پژوهش:</w:t>
            </w:r>
            <w:r w:rsidRPr="007A43CA">
              <w:rPr>
                <w:rFonts w:cs="B Nazanin" w:hint="cs"/>
                <w:sz w:val="22"/>
                <w:szCs w:val="22"/>
                <w:rtl/>
                <w:lang w:bidi="fa-IR"/>
              </w:rPr>
              <w:t xml:space="preserve"> </w:t>
            </w:r>
            <w:r w:rsidRPr="007A43CA">
              <w:rPr>
                <w:rFonts w:ascii="Calibri" w:eastAsia="Calibri" w:hAnsi="Calibri" w:cs="B Nazanin" w:hint="cs"/>
                <w:sz w:val="22"/>
                <w:szCs w:val="22"/>
                <w:rtl/>
                <w:lang w:bidi="fa-IR"/>
              </w:rPr>
              <w:t xml:space="preserve">روش پژوهش توصیفی و از نوع همبستگی بود. </w:t>
            </w:r>
            <w:r w:rsidRPr="007A43CA">
              <w:rPr>
                <w:rFonts w:cs="B Nazanin"/>
                <w:sz w:val="22"/>
                <w:szCs w:val="22"/>
                <w:rtl/>
              </w:rPr>
              <w:t>تمام</w:t>
            </w:r>
            <w:r w:rsidRPr="007A43CA">
              <w:rPr>
                <w:rFonts w:cs="B Nazanin" w:hint="cs"/>
                <w:sz w:val="22"/>
                <w:szCs w:val="22"/>
                <w:rtl/>
              </w:rPr>
              <w:t>ی افراد کم</w:t>
            </w:r>
            <w:r w:rsidRPr="007A43CA">
              <w:rPr>
                <w:rFonts w:cs="B Nazanin" w:hint="eastAsia"/>
                <w:sz w:val="22"/>
                <w:szCs w:val="22"/>
                <w:rtl/>
              </w:rPr>
              <w:t>‌</w:t>
            </w:r>
            <w:r w:rsidRPr="007A43CA">
              <w:rPr>
                <w:rFonts w:cs="B Nazanin" w:hint="cs"/>
                <w:sz w:val="22"/>
                <w:szCs w:val="22"/>
                <w:rtl/>
              </w:rPr>
              <w:t>بینای عضو انجمن کم</w:t>
            </w:r>
            <w:r w:rsidRPr="007A43CA">
              <w:rPr>
                <w:rFonts w:cs="B Nazanin" w:hint="eastAsia"/>
                <w:sz w:val="22"/>
                <w:szCs w:val="22"/>
                <w:rtl/>
              </w:rPr>
              <w:t>‌</w:t>
            </w:r>
            <w:r w:rsidRPr="007A43CA">
              <w:rPr>
                <w:rFonts w:cs="B Nazanin" w:hint="cs"/>
                <w:sz w:val="22"/>
                <w:szCs w:val="22"/>
                <w:rtl/>
              </w:rPr>
              <w:t xml:space="preserve">بینایان شهر اردبیل در سال 1401، </w:t>
            </w:r>
            <w:r w:rsidRPr="007A43CA">
              <w:rPr>
                <w:rFonts w:ascii="Calibri" w:eastAsia="Calibri" w:hAnsi="Calibri" w:cs="B Nazanin" w:hint="cs"/>
                <w:sz w:val="22"/>
                <w:szCs w:val="22"/>
                <w:rtl/>
                <w:lang w:bidi="fa-IR"/>
              </w:rPr>
              <w:t xml:space="preserve">جامعه آماری این پژوهش را تشکیل دادند که از این تعداد، </w:t>
            </w:r>
            <w:r w:rsidRPr="00746161">
              <w:rPr>
                <w:rFonts w:ascii="Calibri" w:eastAsia="Calibri" w:hAnsi="Calibri" w:cs="B Nazanin" w:hint="cs"/>
                <w:sz w:val="22"/>
                <w:szCs w:val="22"/>
                <w:rtl/>
                <w:lang w:bidi="fa-IR"/>
              </w:rPr>
              <w:t xml:space="preserve">114 </w:t>
            </w:r>
            <w:r w:rsidRPr="007A43CA">
              <w:rPr>
                <w:rFonts w:ascii="Calibri" w:eastAsia="Calibri" w:hAnsi="Calibri" w:cs="B Nazanin" w:hint="cs"/>
                <w:sz w:val="22"/>
                <w:szCs w:val="22"/>
                <w:rtl/>
                <w:lang w:bidi="fa-IR"/>
              </w:rPr>
              <w:t xml:space="preserve">نفر به روش نمونه‌گیری در دسترس به عنوان نمونه انتخاب شدند. برای جمع‌آوری اطلاعات از </w:t>
            </w:r>
            <w:r w:rsidRPr="007A43CA">
              <w:rPr>
                <w:rFonts w:ascii="BNazanin" w:cs="B Nazanin" w:hint="cs"/>
                <w:sz w:val="22"/>
                <w:szCs w:val="22"/>
                <w:rtl/>
              </w:rPr>
              <w:t xml:space="preserve">پرسشنامه‌های </w:t>
            </w:r>
            <w:r w:rsidRPr="007A43CA">
              <w:rPr>
                <w:rFonts w:eastAsia="Calibri" w:cs="B Nazanin"/>
                <w:sz w:val="22"/>
                <w:szCs w:val="22"/>
                <w:rtl/>
              </w:rPr>
              <w:t>سلامت عمومي</w:t>
            </w:r>
            <w:r w:rsidRPr="007A43CA">
              <w:rPr>
                <w:rFonts w:eastAsia="Calibri" w:cs="B Nazanin" w:hint="cs"/>
                <w:sz w:val="22"/>
                <w:szCs w:val="22"/>
                <w:rtl/>
              </w:rPr>
              <w:t xml:space="preserve"> گلدبرگ (1972)، ادراک</w:t>
            </w:r>
            <w:r w:rsidRPr="007A43CA">
              <w:rPr>
                <w:rFonts w:eastAsia="Calibri" w:cs="B Nazanin"/>
                <w:sz w:val="22"/>
                <w:szCs w:val="22"/>
                <w:rtl/>
              </w:rPr>
              <w:t xml:space="preserve"> </w:t>
            </w:r>
            <w:r w:rsidRPr="007A43CA">
              <w:rPr>
                <w:rFonts w:eastAsia="Calibri" w:cs="B Nazanin" w:hint="cs"/>
                <w:sz w:val="22"/>
                <w:szCs w:val="22"/>
                <w:rtl/>
              </w:rPr>
              <w:t>شایستگی</w:t>
            </w:r>
            <w:r w:rsidRPr="007A43CA">
              <w:rPr>
                <w:rFonts w:eastAsia="Calibri" w:cs="B Nazanin"/>
                <w:sz w:val="22"/>
                <w:szCs w:val="22"/>
                <w:rtl/>
              </w:rPr>
              <w:t xml:space="preserve"> </w:t>
            </w:r>
            <w:r w:rsidRPr="007A43CA">
              <w:rPr>
                <w:rFonts w:eastAsia="Calibri" w:cs="B Nazanin" w:hint="cs"/>
                <w:sz w:val="22"/>
                <w:szCs w:val="22"/>
                <w:rtl/>
              </w:rPr>
              <w:t>هارتر</w:t>
            </w:r>
            <w:r w:rsidRPr="007A43CA">
              <w:rPr>
                <w:rFonts w:eastAsia="Calibri" w:cs="B Nazanin"/>
                <w:sz w:val="22"/>
                <w:szCs w:val="22"/>
                <w:rtl/>
              </w:rPr>
              <w:t xml:space="preserve"> </w:t>
            </w:r>
            <w:r w:rsidRPr="007A43CA">
              <w:rPr>
                <w:rFonts w:eastAsia="Calibri" w:cs="B Nazanin" w:hint="cs"/>
                <w:sz w:val="22"/>
                <w:szCs w:val="22"/>
                <w:rtl/>
              </w:rPr>
              <w:t>(1985)، حمایت</w:t>
            </w:r>
            <w:r w:rsidRPr="007A43CA">
              <w:rPr>
                <w:rFonts w:eastAsia="Calibri" w:cs="B Nazanin"/>
                <w:sz w:val="22"/>
                <w:szCs w:val="22"/>
                <w:rtl/>
              </w:rPr>
              <w:t xml:space="preserve"> </w:t>
            </w:r>
            <w:r w:rsidRPr="007A43CA">
              <w:rPr>
                <w:rFonts w:eastAsia="Calibri" w:cs="B Nazanin" w:hint="cs"/>
                <w:sz w:val="22"/>
                <w:szCs w:val="22"/>
                <w:rtl/>
              </w:rPr>
              <w:t>اجتماعی</w:t>
            </w:r>
            <w:r w:rsidRPr="007A43CA">
              <w:rPr>
                <w:rFonts w:eastAsia="Calibri" w:cs="B Nazanin"/>
                <w:sz w:val="22"/>
                <w:szCs w:val="22"/>
                <w:rtl/>
              </w:rPr>
              <w:t xml:space="preserve"> </w:t>
            </w:r>
            <w:r w:rsidRPr="007A43CA">
              <w:rPr>
                <w:rFonts w:eastAsia="Calibri" w:cs="B Nazanin" w:hint="cs"/>
                <w:sz w:val="22"/>
                <w:szCs w:val="22"/>
                <w:rtl/>
              </w:rPr>
              <w:t xml:space="preserve">ادراك شده </w:t>
            </w:r>
            <w:r w:rsidRPr="007A43CA">
              <w:rPr>
                <w:rFonts w:ascii="B Nazanin" w:cs="B Nazanin" w:hint="cs"/>
                <w:sz w:val="22"/>
                <w:szCs w:val="22"/>
                <w:rtl/>
              </w:rPr>
              <w:t>زیمت، دهلم، زیمت و فارلی</w:t>
            </w:r>
            <w:r>
              <w:rPr>
                <w:rFonts w:eastAsia="Calibri" w:cs="B Nazanin" w:hint="cs"/>
                <w:sz w:val="22"/>
                <w:szCs w:val="22"/>
                <w:rtl/>
              </w:rPr>
              <w:t xml:space="preserve"> (1988) و</w:t>
            </w:r>
            <w:r w:rsidRPr="007A43CA">
              <w:rPr>
                <w:rFonts w:eastAsia="Calibri" w:cs="B Nazanin" w:hint="cs"/>
                <w:sz w:val="22"/>
                <w:szCs w:val="22"/>
                <w:rtl/>
              </w:rPr>
              <w:t xml:space="preserve"> نیازهای بین فردی هیل و پتیت (2014) </w:t>
            </w:r>
            <w:r w:rsidRPr="007A43CA">
              <w:rPr>
                <w:rFonts w:ascii="Calibri" w:eastAsia="Calibri" w:hAnsi="Calibri" w:cs="B Nazanin" w:hint="cs"/>
                <w:sz w:val="22"/>
                <w:szCs w:val="22"/>
                <w:rtl/>
                <w:lang w:bidi="fa-IR"/>
              </w:rPr>
              <w:t>استفاده شد. داده‌های به دست آمده با استفاده از آزمون‌های ضریب همبستگی پیرسون و تحلیل رگرسیون چندگانه تجزیه و تحلیل شدند.</w:t>
            </w:r>
          </w:p>
          <w:p w:rsidR="00725285" w:rsidRPr="009A5B83" w:rsidRDefault="00725285" w:rsidP="008426EC">
            <w:pPr>
              <w:spacing w:line="276" w:lineRule="auto"/>
              <w:jc w:val="lowKashida"/>
              <w:rPr>
                <w:rFonts w:ascii="Calibri" w:eastAsia="Calibri" w:hAnsi="Calibri" w:cs="B Nazanin"/>
                <w:sz w:val="22"/>
                <w:szCs w:val="22"/>
                <w:rtl/>
              </w:rPr>
            </w:pPr>
            <w:r w:rsidRPr="009A5B83">
              <w:rPr>
                <w:rStyle w:val="PlaceholderText"/>
                <w:rFonts w:cs="B Nazanin" w:hint="cs"/>
                <w:b/>
                <w:bCs/>
                <w:sz w:val="22"/>
                <w:szCs w:val="22"/>
                <w:rtl/>
              </w:rPr>
              <w:t>یافته‌ها:</w:t>
            </w:r>
            <w:r w:rsidRPr="009A5B83">
              <w:rPr>
                <w:rStyle w:val="PlaceholderText"/>
                <w:rFonts w:cs="B Nazanin" w:hint="cs"/>
                <w:sz w:val="22"/>
                <w:szCs w:val="22"/>
                <w:rtl/>
              </w:rPr>
              <w:t xml:space="preserve"> </w:t>
            </w:r>
            <w:r w:rsidRPr="009A5B83">
              <w:rPr>
                <w:rFonts w:ascii="Calibri" w:eastAsia="Calibri" w:hAnsi="Calibri" w:cs="B Nazanin" w:hint="cs"/>
                <w:sz w:val="22"/>
                <w:szCs w:val="22"/>
                <w:rtl/>
                <w:lang w:bidi="fa-IR"/>
              </w:rPr>
              <w:t xml:space="preserve">نتایج نشان داد که </w:t>
            </w:r>
            <w:r w:rsidRPr="009A5B83">
              <w:rPr>
                <w:rFonts w:cs="B Nazanin" w:hint="cs"/>
                <w:sz w:val="22"/>
                <w:szCs w:val="22"/>
                <w:rtl/>
              </w:rPr>
              <w:t xml:space="preserve">بین ادراک شایستگی و ادراک حمایت اجتماعی با سلامت روان افراد کم‌بینا همبستگی مثبت معناداری و بین ادارک سربار بودن با سلامت روان افراد کم‌بینا همبستگی منفی معناداری وجود دارد. همچنین نتایج تحلیل رگرسیون نشان داد که 48 درصد از واریانس سلامت روان افراد کم‌بینا توسط </w:t>
            </w:r>
            <w:r w:rsidRPr="009A5B83">
              <w:rPr>
                <w:rFonts w:cs="B Nazanin" w:hint="cs"/>
                <w:sz w:val="22"/>
                <w:szCs w:val="22"/>
                <w:rtl/>
                <w:lang w:bidi="fa-IR"/>
              </w:rPr>
              <w:t>ادراک شایستگی، ادراک حمایت اجتماعی و ادراک سربار بودن قابل پیش‌بینی است.</w:t>
            </w:r>
            <w:r w:rsidRPr="009A5B83">
              <w:rPr>
                <w:rFonts w:cs="B Nazanin" w:hint="cs"/>
                <w:sz w:val="22"/>
                <w:szCs w:val="22"/>
                <w:rtl/>
              </w:rPr>
              <w:t xml:space="preserve"> </w:t>
            </w:r>
          </w:p>
          <w:p w:rsidR="00725285" w:rsidRPr="007A43CA" w:rsidRDefault="00725285" w:rsidP="008426EC">
            <w:pPr>
              <w:spacing w:line="276" w:lineRule="auto"/>
              <w:jc w:val="lowKashida"/>
              <w:rPr>
                <w:rFonts w:cs="B Nazanin"/>
                <w:sz w:val="22"/>
                <w:szCs w:val="22"/>
                <w:rtl/>
                <w:lang w:bidi="fa-IR"/>
              </w:rPr>
            </w:pPr>
            <w:r w:rsidRPr="007A43CA">
              <w:rPr>
                <w:rStyle w:val="PlaceholderText"/>
                <w:rFonts w:cs="B Nazanin" w:hint="cs"/>
                <w:b/>
                <w:bCs/>
                <w:sz w:val="22"/>
                <w:szCs w:val="22"/>
                <w:rtl/>
              </w:rPr>
              <w:t xml:space="preserve">نتیجه‌گیری: </w:t>
            </w:r>
            <w:r w:rsidRPr="007A43CA">
              <w:rPr>
                <w:rFonts w:ascii="Calibri" w:eastAsia="Calibri" w:hAnsi="Calibri" w:cs="B Nazanin" w:hint="cs"/>
                <w:sz w:val="22"/>
                <w:szCs w:val="22"/>
                <w:rtl/>
                <w:lang w:bidi="fa-IR"/>
              </w:rPr>
              <w:t xml:space="preserve">بر اساس یافته‌های پژوهش حاضر، </w:t>
            </w:r>
            <w:r w:rsidRPr="007A43CA">
              <w:rPr>
                <w:rFonts w:cs="B Nazanin" w:hint="cs"/>
                <w:sz w:val="22"/>
                <w:szCs w:val="22"/>
                <w:rtl/>
                <w:lang w:bidi="fa-IR"/>
              </w:rPr>
              <w:t>ادراک شایستگی، ادراک حمایت اجتماعی و ادراک سربار بودن</w:t>
            </w:r>
            <w:r w:rsidRPr="007A43CA">
              <w:rPr>
                <w:rFonts w:ascii="Calibri" w:eastAsia="Calibri" w:hAnsi="Calibri" w:cs="B Nazanin" w:hint="cs"/>
                <w:sz w:val="22"/>
                <w:szCs w:val="22"/>
                <w:rtl/>
                <w:lang w:bidi="fa-IR"/>
              </w:rPr>
              <w:t xml:space="preserve"> می‌توانند </w:t>
            </w:r>
            <w:r w:rsidRPr="007A43CA">
              <w:rPr>
                <w:rFonts w:ascii="Calibri" w:eastAsia="Calibri" w:hAnsi="Calibri" w:cs="B Nazanin" w:hint="cs"/>
                <w:sz w:val="22"/>
                <w:szCs w:val="22"/>
                <w:rtl/>
              </w:rPr>
              <w:t xml:space="preserve">سلامت روان افراد کم‌بینا </w:t>
            </w:r>
            <w:r w:rsidRPr="007A43CA">
              <w:rPr>
                <w:rFonts w:ascii="Calibri" w:eastAsia="Calibri" w:hAnsi="Calibri" w:cs="B Nazanin" w:hint="cs"/>
                <w:sz w:val="22"/>
                <w:szCs w:val="22"/>
                <w:rtl/>
                <w:lang w:bidi="fa-IR"/>
              </w:rPr>
              <w:t xml:space="preserve">را پیش‌بینی کنند؛ بنابراین، با آموزش و تقویت </w:t>
            </w:r>
            <w:r w:rsidRPr="007A43CA">
              <w:rPr>
                <w:rFonts w:cs="B Nazanin" w:hint="cs"/>
                <w:sz w:val="22"/>
                <w:szCs w:val="22"/>
                <w:rtl/>
                <w:lang w:bidi="fa-IR"/>
              </w:rPr>
              <w:t>ادراک شایستگی، ادراک حمایت اجتماعی و ادراک سربار بودن می‌توان سلامت روان افراد کم‌بینا را ارتقاء داد</w:t>
            </w:r>
            <w:r w:rsidRPr="007A43CA">
              <w:rPr>
                <w:rFonts w:cs="B Nazanin"/>
                <w:sz w:val="22"/>
                <w:szCs w:val="22"/>
                <w:lang w:bidi="fa-IR"/>
              </w:rPr>
              <w:t>.</w:t>
            </w:r>
          </w:p>
          <w:p w:rsidR="00725285" w:rsidRPr="007A43CA" w:rsidRDefault="00725285" w:rsidP="008426EC">
            <w:pPr>
              <w:spacing w:line="276" w:lineRule="auto"/>
              <w:rPr>
                <w:rFonts w:cs="B Nazanin"/>
                <w:rtl/>
                <w:lang w:bidi="fa-IR"/>
              </w:rPr>
            </w:pPr>
            <w:r w:rsidRPr="007A43CA">
              <w:rPr>
                <w:rFonts w:cs="B Nazanin" w:hint="cs"/>
                <w:b/>
                <w:bCs/>
                <w:rtl/>
                <w:lang w:bidi="fa-IR"/>
              </w:rPr>
              <w:t>واژه</w:t>
            </w:r>
            <w:r w:rsidRPr="007A43CA">
              <w:rPr>
                <w:rFonts w:cs="B Nazanin" w:hint="eastAsia"/>
                <w:b/>
                <w:bCs/>
                <w:rtl/>
                <w:lang w:bidi="fa-IR"/>
              </w:rPr>
              <w:t>‌</w:t>
            </w:r>
            <w:r w:rsidRPr="007A43CA">
              <w:rPr>
                <w:rFonts w:cs="B Nazanin" w:hint="cs"/>
                <w:b/>
                <w:bCs/>
                <w:rtl/>
                <w:lang w:bidi="fa-IR"/>
              </w:rPr>
              <w:t>های کلیدی:</w:t>
            </w:r>
            <w:r w:rsidRPr="007A43CA">
              <w:rPr>
                <w:rFonts w:cs="B Nazanin" w:hint="cs"/>
                <w:rtl/>
                <w:lang w:bidi="fa-IR"/>
              </w:rPr>
              <w:t xml:space="preserve"> ادراک شایستگی، ادراک حمایت اجتماعی، ادراک سربار بودن، سلامت روان، افراد کم‌بینا</w:t>
            </w:r>
          </w:p>
          <w:p w:rsidR="00725285" w:rsidRPr="007A43CA" w:rsidRDefault="00725285" w:rsidP="008426EC">
            <w:pPr>
              <w:spacing w:line="276" w:lineRule="auto"/>
              <w:rPr>
                <w:rFonts w:cs="B Nazanin"/>
                <w:rtl/>
                <w:lang w:bidi="fa-IR"/>
              </w:rPr>
            </w:pPr>
          </w:p>
        </w:tc>
      </w:tr>
    </w:tbl>
    <w:p w:rsidR="00C611EC" w:rsidRDefault="00C611EC"/>
    <w:p w:rsidR="00725285" w:rsidRDefault="00725285"/>
    <w:p w:rsidR="0049791F" w:rsidRDefault="0049791F"/>
    <w:p w:rsidR="0049791F" w:rsidRDefault="0049791F"/>
    <w:p w:rsidR="0049791F" w:rsidRDefault="0049791F"/>
    <w:p w:rsidR="0049791F" w:rsidRDefault="0049791F"/>
    <w:p w:rsidR="0049791F" w:rsidRDefault="0049791F"/>
    <w:p w:rsidR="0049791F" w:rsidRDefault="0049791F"/>
    <w:p w:rsidR="0049791F" w:rsidRDefault="0049791F"/>
    <w:p w:rsidR="0049791F" w:rsidRDefault="0049791F"/>
    <w:p w:rsidR="0049791F" w:rsidRDefault="0049791F"/>
    <w:p w:rsidR="0049791F" w:rsidRDefault="0049791F"/>
    <w:p w:rsidR="0049791F" w:rsidRDefault="0049791F"/>
    <w:p w:rsidR="0049791F" w:rsidRDefault="0049791F">
      <w:bookmarkStart w:id="3" w:name="_GoBack"/>
      <w:bookmarkEnd w:id="3"/>
    </w:p>
    <w:p w:rsidR="00725285" w:rsidRDefault="00725285"/>
    <w:p w:rsidR="00725285" w:rsidRDefault="00725285"/>
    <w:p w:rsidR="00725285" w:rsidRDefault="00725285"/>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49791F" w:rsidRPr="007A43CA" w:rsidTr="008426EC">
        <w:trPr>
          <w:trHeight w:val="20"/>
          <w:jc w:val="center"/>
        </w:trPr>
        <w:tc>
          <w:tcPr>
            <w:tcW w:w="1809" w:type="dxa"/>
            <w:tcBorders>
              <w:bottom w:val="nil"/>
              <w:right w:val="nil"/>
            </w:tcBorders>
            <w:vAlign w:val="center"/>
          </w:tcPr>
          <w:p w:rsidR="0049791F" w:rsidRPr="00746161" w:rsidRDefault="0049791F" w:rsidP="008426EC">
            <w:pPr>
              <w:widowControl w:val="0"/>
              <w:bidi w:val="0"/>
              <w:spacing w:line="276" w:lineRule="auto"/>
              <w:rPr>
                <w:rFonts w:eastAsia="Calibri"/>
                <w:sz w:val="20"/>
                <w:szCs w:val="20"/>
                <w:rtl/>
                <w:lang w:bidi="fa-IR"/>
              </w:rPr>
            </w:pPr>
            <w:r w:rsidRPr="007A43CA">
              <w:rPr>
                <w:rFonts w:eastAsia="Calibri"/>
                <w:sz w:val="20"/>
                <w:szCs w:val="20"/>
                <w:rtl/>
                <w:lang w:bidi="fa-IR"/>
              </w:rPr>
              <w:lastRenderedPageBreak/>
              <w:br w:type="page"/>
            </w:r>
            <w:r w:rsidRPr="00746161">
              <w:rPr>
                <w:rFonts w:eastAsia="Calibri"/>
                <w:sz w:val="20"/>
                <w:szCs w:val="20"/>
              </w:rPr>
              <w:t>Title and Author:</w:t>
            </w:r>
          </w:p>
        </w:tc>
        <w:tc>
          <w:tcPr>
            <w:tcW w:w="5552" w:type="dxa"/>
            <w:tcBorders>
              <w:left w:val="nil"/>
              <w:bottom w:val="nil"/>
            </w:tcBorders>
            <w:vAlign w:val="center"/>
          </w:tcPr>
          <w:p w:rsidR="0049791F" w:rsidRPr="007A43CA" w:rsidRDefault="0049791F" w:rsidP="008426EC">
            <w:pPr>
              <w:bidi w:val="0"/>
              <w:spacing w:line="276" w:lineRule="auto"/>
              <w:jc w:val="lowKashida"/>
              <w:rPr>
                <w:rFonts w:cs="B Nazanin"/>
                <w:rtl/>
                <w:lang w:bidi="fa-IR"/>
              </w:rPr>
            </w:pPr>
            <w:r w:rsidRPr="00746161">
              <w:rPr>
                <w:sz w:val="18"/>
                <w:szCs w:val="18"/>
              </w:rPr>
              <w:t xml:space="preserve">Predicting the mental health of visually impaired people based on the perception of competence, the perception of social support and the perception of being a burden/ Mina </w:t>
            </w:r>
            <w:proofErr w:type="spellStart"/>
            <w:r w:rsidRPr="00746161">
              <w:rPr>
                <w:sz w:val="18"/>
                <w:szCs w:val="18"/>
              </w:rPr>
              <w:t>VaFajou</w:t>
            </w:r>
            <w:proofErr w:type="spellEnd"/>
          </w:p>
        </w:tc>
      </w:tr>
      <w:tr w:rsidR="0049791F" w:rsidRPr="007A43CA" w:rsidTr="008426EC">
        <w:trPr>
          <w:trHeight w:val="20"/>
          <w:jc w:val="center"/>
        </w:trPr>
        <w:tc>
          <w:tcPr>
            <w:tcW w:w="1809" w:type="dxa"/>
            <w:tcBorders>
              <w:top w:val="nil"/>
              <w:bottom w:val="nil"/>
              <w:right w:val="nil"/>
            </w:tcBorders>
            <w:vAlign w:val="center"/>
          </w:tcPr>
          <w:p w:rsidR="0049791F" w:rsidRPr="007A43CA" w:rsidRDefault="0049791F" w:rsidP="008426EC">
            <w:pPr>
              <w:widowControl w:val="0"/>
              <w:bidi w:val="0"/>
              <w:spacing w:line="276" w:lineRule="auto"/>
              <w:rPr>
                <w:rFonts w:eastAsia="Calibri"/>
                <w:sz w:val="20"/>
                <w:szCs w:val="20"/>
                <w:rtl/>
              </w:rPr>
            </w:pPr>
            <w:r w:rsidRPr="007A43CA">
              <w:rPr>
                <w:rFonts w:eastAsia="Calibri"/>
                <w:sz w:val="20"/>
                <w:szCs w:val="20"/>
              </w:rPr>
              <w:t>Supervisors:</w:t>
            </w:r>
          </w:p>
        </w:tc>
        <w:tc>
          <w:tcPr>
            <w:tcW w:w="5552" w:type="dxa"/>
            <w:tcBorders>
              <w:top w:val="nil"/>
              <w:left w:val="nil"/>
              <w:bottom w:val="nil"/>
            </w:tcBorders>
            <w:vAlign w:val="center"/>
          </w:tcPr>
          <w:p w:rsidR="0049791F" w:rsidRPr="007A43CA" w:rsidRDefault="0049791F" w:rsidP="008426EC">
            <w:pPr>
              <w:bidi w:val="0"/>
              <w:spacing w:line="276" w:lineRule="auto"/>
              <w:jc w:val="lowKashida"/>
              <w:rPr>
                <w:sz w:val="18"/>
                <w:szCs w:val="18"/>
              </w:rPr>
            </w:pPr>
            <w:r w:rsidRPr="007A43CA">
              <w:rPr>
                <w:sz w:val="18"/>
                <w:szCs w:val="18"/>
              </w:rPr>
              <w:t xml:space="preserve">Ali </w:t>
            </w:r>
            <w:proofErr w:type="spellStart"/>
            <w:r w:rsidRPr="007A43CA">
              <w:rPr>
                <w:sz w:val="18"/>
                <w:szCs w:val="18"/>
              </w:rPr>
              <w:t>Sheykholeslami</w:t>
            </w:r>
            <w:proofErr w:type="spellEnd"/>
            <w:r w:rsidRPr="007A43CA">
              <w:rPr>
                <w:rFonts w:eastAsia="Calibri"/>
                <w:b/>
                <w:bCs/>
                <w:sz w:val="18"/>
                <w:szCs w:val="18"/>
              </w:rPr>
              <w:t xml:space="preserve"> </w:t>
            </w:r>
            <w:r w:rsidRPr="007A43CA">
              <w:rPr>
                <w:sz w:val="18"/>
                <w:szCs w:val="18"/>
              </w:rPr>
              <w:t>(</w:t>
            </w:r>
            <w:proofErr w:type="spellStart"/>
            <w:r w:rsidRPr="007A43CA">
              <w:rPr>
                <w:sz w:val="18"/>
                <w:szCs w:val="18"/>
              </w:rPr>
              <w:t>Ph.D</w:t>
            </w:r>
            <w:proofErr w:type="spellEnd"/>
            <w:r w:rsidRPr="007A43CA">
              <w:rPr>
                <w:sz w:val="18"/>
                <w:szCs w:val="18"/>
              </w:rPr>
              <w:t>)</w:t>
            </w:r>
          </w:p>
          <w:p w:rsidR="0049791F" w:rsidRPr="007A43CA" w:rsidRDefault="0049791F" w:rsidP="008426EC">
            <w:pPr>
              <w:bidi w:val="0"/>
              <w:spacing w:line="276" w:lineRule="auto"/>
              <w:jc w:val="lowKashida"/>
              <w:rPr>
                <w:sz w:val="18"/>
                <w:szCs w:val="18"/>
                <w:rtl/>
              </w:rPr>
            </w:pPr>
            <w:proofErr w:type="spellStart"/>
            <w:r w:rsidRPr="007A43CA">
              <w:rPr>
                <w:sz w:val="18"/>
                <w:szCs w:val="18"/>
              </w:rPr>
              <w:t>Nastaran</w:t>
            </w:r>
            <w:proofErr w:type="spellEnd"/>
            <w:r w:rsidRPr="007A43CA">
              <w:rPr>
                <w:sz w:val="18"/>
                <w:szCs w:val="18"/>
              </w:rPr>
              <w:t xml:space="preserve"> </w:t>
            </w:r>
            <w:proofErr w:type="spellStart"/>
            <w:r w:rsidRPr="007A43CA">
              <w:rPr>
                <w:sz w:val="18"/>
                <w:szCs w:val="18"/>
              </w:rPr>
              <w:t>Seyedesmaili</w:t>
            </w:r>
            <w:proofErr w:type="spellEnd"/>
            <w:r w:rsidRPr="007A43CA">
              <w:rPr>
                <w:sz w:val="18"/>
                <w:szCs w:val="18"/>
              </w:rPr>
              <w:t xml:space="preserve"> </w:t>
            </w:r>
            <w:proofErr w:type="spellStart"/>
            <w:r w:rsidRPr="007A43CA">
              <w:rPr>
                <w:sz w:val="18"/>
                <w:szCs w:val="18"/>
              </w:rPr>
              <w:t>Ghomi</w:t>
            </w:r>
            <w:proofErr w:type="spellEnd"/>
            <w:r w:rsidRPr="007A43CA">
              <w:rPr>
                <w:sz w:val="18"/>
                <w:szCs w:val="18"/>
              </w:rPr>
              <w:t>(</w:t>
            </w:r>
            <w:proofErr w:type="spellStart"/>
            <w:r w:rsidRPr="007A43CA">
              <w:rPr>
                <w:sz w:val="18"/>
                <w:szCs w:val="18"/>
              </w:rPr>
              <w:t>Ph.D</w:t>
            </w:r>
            <w:proofErr w:type="spellEnd"/>
            <w:r w:rsidRPr="007A43CA">
              <w:rPr>
                <w:sz w:val="18"/>
                <w:szCs w:val="18"/>
              </w:rPr>
              <w:t>)</w:t>
            </w:r>
          </w:p>
        </w:tc>
      </w:tr>
      <w:tr w:rsidR="0049791F" w:rsidRPr="007A43CA" w:rsidTr="008426EC">
        <w:trPr>
          <w:trHeight w:val="20"/>
          <w:jc w:val="center"/>
        </w:trPr>
        <w:tc>
          <w:tcPr>
            <w:tcW w:w="1809" w:type="dxa"/>
            <w:tcBorders>
              <w:top w:val="nil"/>
              <w:bottom w:val="nil"/>
              <w:right w:val="nil"/>
            </w:tcBorders>
            <w:vAlign w:val="center"/>
          </w:tcPr>
          <w:p w:rsidR="0049791F" w:rsidRPr="007A43CA" w:rsidRDefault="0049791F" w:rsidP="008426EC">
            <w:pPr>
              <w:widowControl w:val="0"/>
              <w:bidi w:val="0"/>
              <w:spacing w:line="276" w:lineRule="auto"/>
              <w:rPr>
                <w:rFonts w:eastAsia="Calibri"/>
                <w:sz w:val="20"/>
                <w:szCs w:val="20"/>
                <w:rtl/>
              </w:rPr>
            </w:pPr>
            <w:r w:rsidRPr="007A43CA">
              <w:rPr>
                <w:rFonts w:eastAsia="Calibri"/>
                <w:sz w:val="20"/>
                <w:szCs w:val="20"/>
              </w:rPr>
              <w:t>Graduation date:</w:t>
            </w:r>
          </w:p>
        </w:tc>
        <w:tc>
          <w:tcPr>
            <w:tcW w:w="5552" w:type="dxa"/>
            <w:tcBorders>
              <w:top w:val="nil"/>
              <w:left w:val="nil"/>
              <w:bottom w:val="nil"/>
            </w:tcBorders>
            <w:vAlign w:val="center"/>
          </w:tcPr>
          <w:p w:rsidR="0049791F" w:rsidRPr="007A43CA" w:rsidRDefault="0049791F" w:rsidP="008426EC">
            <w:pPr>
              <w:widowControl w:val="0"/>
              <w:bidi w:val="0"/>
              <w:spacing w:line="276" w:lineRule="auto"/>
              <w:rPr>
                <w:rFonts w:eastAsia="Calibri"/>
                <w:b/>
                <w:bCs/>
                <w:sz w:val="18"/>
                <w:szCs w:val="18"/>
                <w:rtl/>
              </w:rPr>
            </w:pPr>
            <w:r w:rsidRPr="007A43CA">
              <w:rPr>
                <w:rFonts w:eastAsia="Calibri"/>
                <w:b/>
                <w:bCs/>
                <w:sz w:val="18"/>
                <w:szCs w:val="18"/>
              </w:rPr>
              <w:t>2023/</w:t>
            </w:r>
            <w:r>
              <w:rPr>
                <w:rFonts w:eastAsia="Calibri"/>
                <w:b/>
                <w:bCs/>
                <w:sz w:val="18"/>
                <w:szCs w:val="18"/>
              </w:rPr>
              <w:t>02/28</w:t>
            </w:r>
          </w:p>
        </w:tc>
      </w:tr>
      <w:tr w:rsidR="0049791F" w:rsidRPr="007A43CA" w:rsidTr="008426EC">
        <w:trPr>
          <w:trHeight w:val="20"/>
          <w:jc w:val="center"/>
        </w:trPr>
        <w:tc>
          <w:tcPr>
            <w:tcW w:w="1809" w:type="dxa"/>
            <w:tcBorders>
              <w:top w:val="nil"/>
              <w:right w:val="nil"/>
            </w:tcBorders>
            <w:vAlign w:val="center"/>
          </w:tcPr>
          <w:p w:rsidR="0049791F" w:rsidRPr="007A43CA" w:rsidRDefault="0049791F" w:rsidP="008426EC">
            <w:pPr>
              <w:widowControl w:val="0"/>
              <w:bidi w:val="0"/>
              <w:spacing w:line="276" w:lineRule="auto"/>
              <w:rPr>
                <w:rFonts w:eastAsia="Calibri"/>
                <w:b/>
                <w:bCs/>
                <w:sz w:val="20"/>
                <w:szCs w:val="20"/>
                <w:rtl/>
              </w:rPr>
            </w:pPr>
            <w:r w:rsidRPr="007A43CA">
              <w:rPr>
                <w:rFonts w:eastAsia="Calibri"/>
                <w:sz w:val="20"/>
                <w:szCs w:val="20"/>
              </w:rPr>
              <w:t>Number of pages:</w:t>
            </w:r>
          </w:p>
        </w:tc>
        <w:tc>
          <w:tcPr>
            <w:tcW w:w="5552" w:type="dxa"/>
            <w:tcBorders>
              <w:top w:val="nil"/>
              <w:left w:val="nil"/>
            </w:tcBorders>
            <w:vAlign w:val="center"/>
          </w:tcPr>
          <w:p w:rsidR="0049791F" w:rsidRPr="007A43CA" w:rsidRDefault="0049791F" w:rsidP="008426EC">
            <w:pPr>
              <w:widowControl w:val="0"/>
              <w:bidi w:val="0"/>
              <w:spacing w:line="276" w:lineRule="auto"/>
              <w:rPr>
                <w:sz w:val="18"/>
                <w:szCs w:val="18"/>
                <w:rtl/>
              </w:rPr>
            </w:pPr>
            <w:r w:rsidRPr="007A43CA">
              <w:rPr>
                <w:sz w:val="18"/>
                <w:szCs w:val="18"/>
              </w:rPr>
              <w:t>p.</w:t>
            </w:r>
            <w:r>
              <w:rPr>
                <w:sz w:val="18"/>
                <w:szCs w:val="18"/>
              </w:rPr>
              <w:t>128</w:t>
            </w:r>
          </w:p>
        </w:tc>
      </w:tr>
      <w:tr w:rsidR="0049791F" w:rsidRPr="007A43CA" w:rsidTr="008426EC">
        <w:trPr>
          <w:trHeight w:val="7211"/>
          <w:jc w:val="center"/>
        </w:trPr>
        <w:tc>
          <w:tcPr>
            <w:tcW w:w="7361" w:type="dxa"/>
            <w:gridSpan w:val="2"/>
          </w:tcPr>
          <w:p w:rsidR="0049791F" w:rsidRPr="007A43CA" w:rsidRDefault="0049791F" w:rsidP="008426EC">
            <w:pPr>
              <w:widowControl w:val="0"/>
              <w:bidi w:val="0"/>
              <w:spacing w:before="100" w:line="276" w:lineRule="auto"/>
              <w:jc w:val="both"/>
              <w:rPr>
                <w:rFonts w:eastAsia="Calibri"/>
                <w:sz w:val="20"/>
                <w:szCs w:val="20"/>
                <w:lang w:bidi="fa-IR"/>
              </w:rPr>
            </w:pPr>
            <w:r w:rsidRPr="007A43CA">
              <w:rPr>
                <w:rFonts w:eastAsia="Calibri"/>
                <w:b/>
                <w:bCs/>
                <w:sz w:val="20"/>
                <w:szCs w:val="20"/>
              </w:rPr>
              <w:t>Abstract</w:t>
            </w:r>
          </w:p>
          <w:p w:rsidR="0049791F" w:rsidRPr="007A43CA" w:rsidRDefault="0049791F" w:rsidP="008426EC">
            <w:pPr>
              <w:bidi w:val="0"/>
              <w:spacing w:line="276" w:lineRule="auto"/>
              <w:jc w:val="lowKashida"/>
              <w:rPr>
                <w:sz w:val="22"/>
                <w:szCs w:val="22"/>
                <w:rtl/>
              </w:rPr>
            </w:pPr>
            <w:r w:rsidRPr="007A43CA">
              <w:rPr>
                <w:rFonts w:cs="Calibri"/>
                <w:b/>
                <w:bCs/>
                <w:sz w:val="22"/>
                <w:szCs w:val="22"/>
                <w:lang w:bidi="fa-IR"/>
              </w:rPr>
              <w:t xml:space="preserve">Research Aim: </w:t>
            </w:r>
            <w:r w:rsidRPr="007A43CA">
              <w:rPr>
                <w:rFonts w:cs="B Nazanin"/>
                <w:sz w:val="22"/>
                <w:szCs w:val="22"/>
                <w:lang w:bidi="fa-IR"/>
              </w:rPr>
              <w:t>The purpose of The present study was to predict the mental health of visually impaired people based on the perception of competence, perception of social support and perception of being a burden</w:t>
            </w:r>
            <w:r w:rsidRPr="007A43CA">
              <w:rPr>
                <w:sz w:val="22"/>
                <w:szCs w:val="22"/>
              </w:rPr>
              <w:t>.</w:t>
            </w:r>
          </w:p>
          <w:p w:rsidR="0049791F" w:rsidRPr="007A43CA" w:rsidRDefault="0049791F" w:rsidP="008426EC">
            <w:pPr>
              <w:bidi w:val="0"/>
              <w:spacing w:line="276" w:lineRule="auto"/>
              <w:jc w:val="lowKashida"/>
              <w:rPr>
                <w:b/>
                <w:bCs/>
                <w:sz w:val="22"/>
                <w:szCs w:val="22"/>
                <w:rtl/>
                <w:lang w:bidi="fa-IR"/>
              </w:rPr>
            </w:pPr>
            <w:r w:rsidRPr="007A43CA">
              <w:rPr>
                <w:rFonts w:hint="cs"/>
                <w:sz w:val="22"/>
                <w:szCs w:val="22"/>
                <w:rtl/>
              </w:rPr>
              <w:t xml:space="preserve"> </w:t>
            </w:r>
            <w:r w:rsidRPr="007A43CA">
              <w:rPr>
                <w:b/>
                <w:bCs/>
                <w:sz w:val="22"/>
                <w:szCs w:val="22"/>
                <w:lang w:bidi="fa-IR"/>
              </w:rPr>
              <w:t>Research method:</w:t>
            </w:r>
            <w:r w:rsidRPr="007A43CA">
              <w:rPr>
                <w:rFonts w:cs="B Nazanin"/>
                <w:sz w:val="22"/>
                <w:szCs w:val="22"/>
              </w:rPr>
              <w:t xml:space="preserve"> </w:t>
            </w:r>
            <w:r w:rsidRPr="007A43CA">
              <w:rPr>
                <w:sz w:val="22"/>
                <w:szCs w:val="22"/>
              </w:rPr>
              <w:t xml:space="preserve">The research method was descriptive and correlational. All the visually impaired members of the Ardabil City Visually Impaired Association in 2022 formed the statistical population of this research, </w:t>
            </w:r>
            <w:r w:rsidRPr="00746161">
              <w:rPr>
                <w:sz w:val="22"/>
                <w:szCs w:val="22"/>
              </w:rPr>
              <w:t>and 114</w:t>
            </w:r>
            <w:r w:rsidRPr="007A43CA">
              <w:rPr>
                <w:sz w:val="22"/>
                <w:szCs w:val="22"/>
              </w:rPr>
              <w:t xml:space="preserve"> of them were selected as a sample by available sampling method. Goldberg's (1972) general health questionnaires, Harter's (1985) perceived competence, </w:t>
            </w:r>
            <w:proofErr w:type="spellStart"/>
            <w:r w:rsidRPr="007A43CA">
              <w:rPr>
                <w:sz w:val="22"/>
                <w:szCs w:val="22"/>
              </w:rPr>
              <w:t>Zimmet</w:t>
            </w:r>
            <w:proofErr w:type="spellEnd"/>
            <w:r w:rsidRPr="007A43CA">
              <w:rPr>
                <w:sz w:val="22"/>
                <w:szCs w:val="22"/>
              </w:rPr>
              <w:t xml:space="preserve">, </w:t>
            </w:r>
            <w:proofErr w:type="spellStart"/>
            <w:r w:rsidRPr="007A43CA">
              <w:rPr>
                <w:sz w:val="22"/>
                <w:szCs w:val="22"/>
              </w:rPr>
              <w:t>Dahlem</w:t>
            </w:r>
            <w:proofErr w:type="spellEnd"/>
            <w:r w:rsidRPr="007A43CA">
              <w:rPr>
                <w:sz w:val="22"/>
                <w:szCs w:val="22"/>
              </w:rPr>
              <w:t xml:space="preserve">, </w:t>
            </w:r>
            <w:proofErr w:type="spellStart"/>
            <w:r w:rsidRPr="007A43CA">
              <w:rPr>
                <w:sz w:val="22"/>
                <w:szCs w:val="22"/>
              </w:rPr>
              <w:t>Zimmet</w:t>
            </w:r>
            <w:proofErr w:type="spellEnd"/>
            <w:r w:rsidRPr="007A43CA">
              <w:rPr>
                <w:sz w:val="22"/>
                <w:szCs w:val="22"/>
              </w:rPr>
              <w:t xml:space="preserve"> and Farley's (1988) perceived social support and Hill and Pettit's (2014) interpersonal needs were used to collect information. The obtained data were analyzed using Pearson's correlation coefficient tests and multiple regression analysis.</w:t>
            </w:r>
            <w:r w:rsidRPr="007A43CA">
              <w:rPr>
                <w:b/>
                <w:bCs/>
                <w:sz w:val="20"/>
                <w:szCs w:val="20"/>
                <w:lang w:bidi="fa-IR"/>
              </w:rPr>
              <w:t xml:space="preserve"> </w:t>
            </w:r>
          </w:p>
          <w:p w:rsidR="0049791F" w:rsidRPr="007A43CA" w:rsidRDefault="0049791F" w:rsidP="008426EC">
            <w:pPr>
              <w:bidi w:val="0"/>
              <w:spacing w:line="276" w:lineRule="auto"/>
              <w:jc w:val="lowKashida"/>
              <w:rPr>
                <w:b/>
                <w:bCs/>
                <w:sz w:val="12"/>
                <w:szCs w:val="12"/>
                <w:rtl/>
              </w:rPr>
            </w:pPr>
            <w:r w:rsidRPr="007A43CA">
              <w:rPr>
                <w:rStyle w:val="PlaceholderText"/>
                <w:b/>
                <w:bCs/>
                <w:sz w:val="16"/>
                <w:szCs w:val="16"/>
              </w:rPr>
              <w:t>Findings</w:t>
            </w:r>
            <w:r w:rsidRPr="007A43CA">
              <w:rPr>
                <w:rFonts w:cs="B Nazanin"/>
                <w:sz w:val="20"/>
                <w:szCs w:val="20"/>
                <w:lang w:bidi="fa-IR"/>
              </w:rPr>
              <w:t xml:space="preserve">: </w:t>
            </w:r>
            <w:r w:rsidRPr="007A43CA">
              <w:rPr>
                <w:sz w:val="22"/>
                <w:szCs w:val="22"/>
              </w:rPr>
              <w:t>The results showed that there is a significant positive correlation between the perception of competence and the perception of social support with the mental health of visually impaired people, and there is a significant negative correlation between the perception of burden and the mental health of visually impaired people. Also, the results of the regression analysis showed that 48% of the variance of the mental health of visually impaired people can be predicted by the perception of competence, the perception of social support and the perception of burden.</w:t>
            </w:r>
          </w:p>
          <w:p w:rsidR="0049791F" w:rsidRPr="007A43CA" w:rsidRDefault="0049791F" w:rsidP="008426EC">
            <w:pPr>
              <w:bidi w:val="0"/>
              <w:spacing w:line="276" w:lineRule="auto"/>
              <w:jc w:val="lowKashida"/>
              <w:rPr>
                <w:rFonts w:cs="B Nazanin"/>
                <w:sz w:val="22"/>
                <w:szCs w:val="22"/>
                <w:rtl/>
              </w:rPr>
            </w:pPr>
            <w:r w:rsidRPr="007A43CA">
              <w:rPr>
                <w:rStyle w:val="PlaceholderText"/>
                <w:b/>
                <w:bCs/>
                <w:sz w:val="22"/>
                <w:szCs w:val="22"/>
              </w:rPr>
              <w:t>Conclusion:</w:t>
            </w:r>
            <w:r w:rsidRPr="007A43CA">
              <w:rPr>
                <w:rStyle w:val="PlaceholderText"/>
                <w:rFonts w:hint="cs"/>
                <w:b/>
                <w:bCs/>
                <w:sz w:val="22"/>
                <w:szCs w:val="22"/>
                <w:rtl/>
              </w:rPr>
              <w:t xml:space="preserve"> </w:t>
            </w:r>
            <w:r w:rsidRPr="007A43CA">
              <w:rPr>
                <w:rFonts w:cs="B Nazanin"/>
                <w:sz w:val="22"/>
                <w:szCs w:val="22"/>
                <w:lang w:bidi="fa-IR"/>
              </w:rPr>
              <w:t xml:space="preserve">Based on the research findings, perception of competence, perception of social support and perception of burden can predict the mental health of visually impaired </w:t>
            </w:r>
            <w:r w:rsidRPr="00746161">
              <w:rPr>
                <w:rFonts w:cs="B Nazanin"/>
                <w:sz w:val="22"/>
                <w:szCs w:val="22"/>
                <w:lang w:bidi="fa-IR"/>
              </w:rPr>
              <w:t>people; Therefore, by training and strengthening the perception of competence, the perception of social support and modifying the perception of being a burden, it is possible to improve the mental health of visually impaired people.</w:t>
            </w:r>
          </w:p>
          <w:p w:rsidR="0049791F" w:rsidRPr="007A43CA" w:rsidRDefault="0049791F" w:rsidP="008426EC">
            <w:pPr>
              <w:bidi w:val="0"/>
              <w:spacing w:line="276" w:lineRule="auto"/>
              <w:jc w:val="lowKashida"/>
              <w:rPr>
                <w:sz w:val="18"/>
                <w:szCs w:val="18"/>
                <w:rtl/>
              </w:rPr>
            </w:pPr>
            <w:bookmarkStart w:id="4" w:name="_Toc524542859"/>
            <w:r w:rsidRPr="007A43CA">
              <w:rPr>
                <w:rFonts w:eastAsia="Calibri"/>
                <w:b/>
                <w:bCs/>
                <w:sz w:val="20"/>
                <w:szCs w:val="20"/>
              </w:rPr>
              <w:t xml:space="preserve">Keywords: </w:t>
            </w:r>
            <w:r w:rsidRPr="007A43CA">
              <w:t xml:space="preserve"> </w:t>
            </w:r>
            <w:bookmarkEnd w:id="4"/>
            <w:r w:rsidRPr="007A43CA">
              <w:rPr>
                <w:rFonts w:cs="B Nazanin"/>
                <w:sz w:val="22"/>
                <w:szCs w:val="22"/>
                <w:lang w:bidi="fa-IR"/>
              </w:rPr>
              <w:t>Perception of competence, perception of social support, perception of burden, mental health, visually impaired people</w:t>
            </w:r>
          </w:p>
        </w:tc>
      </w:tr>
    </w:tbl>
    <w:p w:rsidR="00725285" w:rsidRDefault="00725285"/>
    <w:sectPr w:rsidR="007252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zanin,Bold">
    <w:altName w:val="Arial"/>
    <w:panose1 w:val="00000000000000000000"/>
    <w:charset w:val="00"/>
    <w:family w:val="swiss"/>
    <w:notTrueType/>
    <w:pitch w:val="default"/>
    <w:sig w:usb0="00000003" w:usb1="00000000" w:usb2="00000000" w:usb3="00000000" w:csb0="00000001" w:csb1="00000000"/>
  </w:font>
  <w:font w:name="B Nazanin">
    <w:altName w:val="Arial"/>
    <w:panose1 w:val="000004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08"/>
    <w:rsid w:val="0049791F"/>
    <w:rsid w:val="006F6808"/>
    <w:rsid w:val="00725285"/>
    <w:rsid w:val="00C61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28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2528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28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252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4</cp:revision>
  <dcterms:created xsi:type="dcterms:W3CDTF">2023-04-30T08:26:00Z</dcterms:created>
  <dcterms:modified xsi:type="dcterms:W3CDTF">2023-04-30T08:27:00Z</dcterms:modified>
</cp:coreProperties>
</file>