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9"/>
        <w:gridCol w:w="109"/>
        <w:gridCol w:w="7568"/>
      </w:tblGrid>
      <w:tr w:rsidR="00050FBB" w:rsidRPr="00050FBB" w:rsidTr="00231449">
        <w:trPr>
          <w:trHeight w:val="20"/>
          <w:jc w:val="center"/>
        </w:trPr>
        <w:tc>
          <w:tcPr>
            <w:tcW w:w="1496" w:type="dxa"/>
            <w:gridSpan w:val="2"/>
            <w:tcBorders>
              <w:bottom w:val="nil"/>
              <w:right w:val="nil"/>
            </w:tcBorders>
            <w:vAlign w:val="center"/>
          </w:tcPr>
          <w:p w:rsidR="00050FBB" w:rsidRPr="00050FBB" w:rsidRDefault="00050FBB" w:rsidP="00050FBB">
            <w:pPr>
              <w:widowControl w:val="0"/>
              <w:bidi/>
              <w:spacing w:after="0" w:line="240" w:lineRule="auto"/>
              <w:rPr>
                <w:rFonts w:ascii="Nazanin,Bold" w:eastAsia="Calibri" w:hAnsi="Nazanin,Bold" w:cs="B Nazanin"/>
                <w:color w:val="000000"/>
                <w:sz w:val="20"/>
                <w:szCs w:val="20"/>
                <w:rtl/>
                <w:lang w:bidi="fa-IR"/>
              </w:rPr>
            </w:pPr>
            <w:r w:rsidRPr="00050FBB">
              <w:rPr>
                <w:rFonts w:ascii="Times New Roman" w:eastAsia="Calibri" w:hAnsi="Times New Roman" w:cs="B Nazanin"/>
                <w:color w:val="000000"/>
                <w:sz w:val="20"/>
                <w:szCs w:val="20"/>
                <w:rtl/>
                <w:lang w:bidi="fa-IR"/>
              </w:rPr>
              <w:br w:type="page"/>
            </w:r>
            <w:r w:rsidRPr="00050FBB">
              <w:rPr>
                <w:rFonts w:ascii="Nazanin,Bold" w:eastAsia="Calibri" w:hAnsi="Nazanin,Bold" w:cs="B Nazanin"/>
                <w:color w:val="000000"/>
                <w:sz w:val="20"/>
                <w:szCs w:val="20"/>
                <w:rtl/>
              </w:rPr>
              <w:t>عنوان</w:t>
            </w:r>
            <w:r w:rsidRPr="00050FBB">
              <w:rPr>
                <w:rFonts w:ascii="Nazanin,Bold" w:eastAsia="Calibri" w:hAnsi="Nazanin,Bold" w:cs="B Nazanin" w:hint="cs"/>
                <w:color w:val="000000"/>
                <w:sz w:val="20"/>
                <w:szCs w:val="20"/>
                <w:rtl/>
              </w:rPr>
              <w:t xml:space="preserve"> و</w:t>
            </w:r>
            <w:r w:rsidRPr="00050FBB">
              <w:rPr>
                <w:rFonts w:ascii="Nazanin,Bold" w:eastAsia="Calibri" w:hAnsi="Nazanin,Bold" w:cs="B Nazanin" w:hint="cs"/>
                <w:color w:val="000000"/>
                <w:sz w:val="20"/>
                <w:szCs w:val="20"/>
                <w:rtl/>
                <w:lang w:bidi="fa-IR"/>
              </w:rPr>
              <w:t xml:space="preserve"> نام پدیدآور:</w:t>
            </w:r>
          </w:p>
        </w:tc>
        <w:tc>
          <w:tcPr>
            <w:tcW w:w="5637" w:type="dxa"/>
            <w:tcBorders>
              <w:left w:val="nil"/>
              <w:bottom w:val="nil"/>
            </w:tcBorders>
            <w:vAlign w:val="center"/>
          </w:tcPr>
          <w:p w:rsidR="00050FBB" w:rsidRPr="00050FBB" w:rsidRDefault="00050FBB" w:rsidP="00050FBB">
            <w:pPr>
              <w:widowControl w:val="0"/>
              <w:bidi/>
              <w:spacing w:after="0" w:line="240" w:lineRule="auto"/>
              <w:rPr>
                <w:rFonts w:ascii="Times New Roman" w:eastAsia="Calibri" w:hAnsi="Times New Roman" w:cs="B Nazanin"/>
                <w:color w:val="000000"/>
                <w:sz w:val="18"/>
                <w:szCs w:val="18"/>
                <w:rtl/>
                <w:lang w:bidi="fa-IR"/>
              </w:rPr>
            </w:pPr>
            <w:r w:rsidRPr="00050FBB">
              <w:rPr>
                <w:rFonts w:ascii="Times New Roman" w:eastAsia="Calibri" w:hAnsi="Times New Roman" w:cs="B Nazanin" w:hint="cs"/>
                <w:b/>
                <w:bCs/>
                <w:color w:val="000000"/>
                <w:sz w:val="18"/>
                <w:szCs w:val="18"/>
                <w:rtl/>
                <w:lang w:bidi="fa-IR"/>
              </w:rPr>
              <w:t xml:space="preserve">نقش اضطراب ظاهر اجتماعی، توده بدنی و استرس نقش جنسیتی در رفتارهای خوردن دختران نوجوان شهر رشت </w:t>
            </w:r>
          </w:p>
        </w:tc>
      </w:tr>
      <w:tr w:rsidR="00050FBB" w:rsidRPr="00050FBB" w:rsidTr="00231449">
        <w:trPr>
          <w:trHeight w:val="20"/>
          <w:jc w:val="center"/>
        </w:trPr>
        <w:tc>
          <w:tcPr>
            <w:tcW w:w="1415" w:type="dxa"/>
            <w:tcBorders>
              <w:top w:val="nil"/>
              <w:bottom w:val="nil"/>
              <w:right w:val="nil"/>
            </w:tcBorders>
            <w:vAlign w:val="center"/>
          </w:tcPr>
          <w:p w:rsidR="00050FBB" w:rsidRPr="00050FBB" w:rsidRDefault="00050FBB" w:rsidP="00050FBB">
            <w:pPr>
              <w:widowControl w:val="0"/>
              <w:bidi/>
              <w:spacing w:after="0" w:line="240" w:lineRule="auto"/>
              <w:rPr>
                <w:rFonts w:ascii="Nazanin,Bold" w:eastAsia="Calibri" w:hAnsi="Nazanin,Bold" w:cs="B Nazanin"/>
                <w:color w:val="000000"/>
                <w:sz w:val="20"/>
                <w:szCs w:val="20"/>
                <w:rtl/>
              </w:rPr>
            </w:pPr>
            <w:r w:rsidRPr="00050FBB">
              <w:rPr>
                <w:rFonts w:ascii="Nazanin,Bold" w:eastAsia="Calibri" w:hAnsi="Nazanin,Bold" w:cs="B Nazanin" w:hint="cs"/>
                <w:color w:val="000000"/>
                <w:sz w:val="20"/>
                <w:szCs w:val="20"/>
                <w:rtl/>
              </w:rPr>
              <w:t xml:space="preserve"> </w:t>
            </w:r>
            <w:r w:rsidRPr="00050FBB">
              <w:rPr>
                <w:rFonts w:ascii="Nazanin,Bold" w:eastAsia="Calibri" w:hAnsi="Nazanin,Bold" w:cs="B Nazanin"/>
                <w:color w:val="000000"/>
                <w:sz w:val="20"/>
                <w:szCs w:val="20"/>
                <w:rtl/>
              </w:rPr>
              <w:t>استاد</w:t>
            </w:r>
            <w:r w:rsidRPr="00050FBB">
              <w:rPr>
                <w:rFonts w:ascii="Nazanin,Bold" w:eastAsia="Calibri" w:hAnsi="Nazanin,Bold" w:cs="B Nazanin" w:hint="cs"/>
                <w:color w:val="000000"/>
                <w:sz w:val="20"/>
                <w:szCs w:val="20"/>
                <w:rtl/>
              </w:rPr>
              <w:t xml:space="preserve"> </w:t>
            </w:r>
            <w:r w:rsidRPr="00050FBB">
              <w:rPr>
                <w:rFonts w:ascii="Nazanin,Bold" w:eastAsia="Calibri" w:hAnsi="Nazanin,Bold" w:cs="B Nazanin"/>
                <w:color w:val="000000"/>
                <w:sz w:val="20"/>
                <w:szCs w:val="20"/>
                <w:rtl/>
              </w:rPr>
              <w:t>راهنما</w:t>
            </w:r>
            <w:r w:rsidRPr="00050FBB">
              <w:rPr>
                <w:rFonts w:ascii="Nazanin,Bold" w:eastAsia="Calibri" w:hAnsi="Nazanin,Bold" w:cs="B Nazanin" w:hint="cs"/>
                <w:color w:val="000000"/>
                <w:sz w:val="20"/>
                <w:szCs w:val="20"/>
                <w:rtl/>
              </w:rPr>
              <w:t xml:space="preserve">: </w:t>
            </w:r>
          </w:p>
        </w:tc>
        <w:tc>
          <w:tcPr>
            <w:tcW w:w="5718" w:type="dxa"/>
            <w:gridSpan w:val="2"/>
            <w:tcBorders>
              <w:top w:val="nil"/>
              <w:left w:val="nil"/>
              <w:bottom w:val="nil"/>
            </w:tcBorders>
            <w:vAlign w:val="center"/>
          </w:tcPr>
          <w:p w:rsidR="00050FBB" w:rsidRPr="00050FBB" w:rsidRDefault="00050FBB" w:rsidP="00050FBB">
            <w:pPr>
              <w:widowControl w:val="0"/>
              <w:bidi/>
              <w:spacing w:after="0" w:line="240" w:lineRule="auto"/>
              <w:rPr>
                <w:rFonts w:ascii="Nazanin,Bold" w:eastAsia="Calibri" w:hAnsi="Nazanin,Bold" w:cs="B Nazanin"/>
                <w:color w:val="000000"/>
                <w:sz w:val="18"/>
                <w:szCs w:val="18"/>
                <w:rtl/>
              </w:rPr>
            </w:pPr>
            <w:r w:rsidRPr="00050FBB">
              <w:rPr>
                <w:rFonts w:ascii="Nazanin,Bold" w:eastAsia="Calibri" w:hAnsi="Nazanin,Bold" w:cs="B Nazanin" w:hint="cs"/>
                <w:color w:val="000000"/>
                <w:sz w:val="18"/>
                <w:szCs w:val="18"/>
                <w:rtl/>
              </w:rPr>
              <w:t>دکتر سجاد بشرپور</w:t>
            </w:r>
          </w:p>
        </w:tc>
      </w:tr>
      <w:tr w:rsidR="00050FBB" w:rsidRPr="00050FBB" w:rsidTr="00231449">
        <w:trPr>
          <w:trHeight w:val="20"/>
          <w:jc w:val="center"/>
        </w:trPr>
        <w:tc>
          <w:tcPr>
            <w:tcW w:w="1415" w:type="dxa"/>
            <w:tcBorders>
              <w:top w:val="nil"/>
              <w:bottom w:val="nil"/>
              <w:right w:val="nil"/>
            </w:tcBorders>
            <w:vAlign w:val="center"/>
          </w:tcPr>
          <w:p w:rsidR="00050FBB" w:rsidRPr="00050FBB" w:rsidRDefault="00050FBB" w:rsidP="00050FBB">
            <w:pPr>
              <w:widowControl w:val="0"/>
              <w:bidi/>
              <w:spacing w:after="0" w:line="240" w:lineRule="auto"/>
              <w:rPr>
                <w:rFonts w:ascii="Nazanin,Bold" w:eastAsia="Calibri" w:hAnsi="Nazanin,Bold" w:cs="B Nazanin"/>
                <w:color w:val="000000"/>
                <w:sz w:val="20"/>
                <w:szCs w:val="20"/>
                <w:rtl/>
              </w:rPr>
            </w:pPr>
            <w:r w:rsidRPr="00050FBB">
              <w:rPr>
                <w:rFonts w:ascii="Nazanin,Bold" w:eastAsia="Calibri" w:hAnsi="Nazanin,Bold" w:cs="B Nazanin"/>
                <w:color w:val="000000"/>
                <w:sz w:val="20"/>
                <w:szCs w:val="20"/>
                <w:rtl/>
              </w:rPr>
              <w:t>استاد</w:t>
            </w:r>
            <w:r w:rsidRPr="00050FBB">
              <w:rPr>
                <w:rFonts w:ascii="Nazanin,Bold" w:eastAsia="Calibri" w:hAnsi="Nazanin,Bold" w:cs="B Nazanin" w:hint="cs"/>
                <w:color w:val="000000"/>
                <w:sz w:val="20"/>
                <w:szCs w:val="20"/>
                <w:rtl/>
              </w:rPr>
              <w:t xml:space="preserve"> مشاور:</w:t>
            </w:r>
          </w:p>
        </w:tc>
        <w:tc>
          <w:tcPr>
            <w:tcW w:w="5718" w:type="dxa"/>
            <w:gridSpan w:val="2"/>
            <w:tcBorders>
              <w:top w:val="nil"/>
              <w:left w:val="nil"/>
              <w:bottom w:val="nil"/>
            </w:tcBorders>
            <w:vAlign w:val="center"/>
          </w:tcPr>
          <w:p w:rsidR="00050FBB" w:rsidRPr="00050FBB" w:rsidRDefault="00050FBB" w:rsidP="00050FBB">
            <w:pPr>
              <w:widowControl w:val="0"/>
              <w:bidi/>
              <w:spacing w:after="0" w:line="240" w:lineRule="auto"/>
              <w:rPr>
                <w:rFonts w:ascii="Nazanin,Bold" w:eastAsia="Calibri" w:hAnsi="Nazanin,Bold" w:cs="B Nazanin"/>
                <w:color w:val="000000"/>
                <w:sz w:val="18"/>
                <w:szCs w:val="18"/>
                <w:rtl/>
              </w:rPr>
            </w:pPr>
            <w:r w:rsidRPr="00050FBB">
              <w:rPr>
                <w:rFonts w:ascii="Nazanin,Bold" w:eastAsia="Calibri" w:hAnsi="Nazanin,Bold" w:cs="B Nazanin" w:hint="cs"/>
                <w:color w:val="000000"/>
                <w:sz w:val="18"/>
                <w:szCs w:val="18"/>
                <w:rtl/>
              </w:rPr>
              <w:t>دکتر نیلوفر میکاییلی</w:t>
            </w:r>
          </w:p>
        </w:tc>
      </w:tr>
      <w:tr w:rsidR="00050FBB" w:rsidRPr="00050FBB" w:rsidTr="00231449">
        <w:trPr>
          <w:trHeight w:val="20"/>
          <w:jc w:val="center"/>
        </w:trPr>
        <w:tc>
          <w:tcPr>
            <w:tcW w:w="1415" w:type="dxa"/>
            <w:tcBorders>
              <w:top w:val="nil"/>
              <w:bottom w:val="nil"/>
              <w:right w:val="nil"/>
            </w:tcBorders>
            <w:vAlign w:val="center"/>
          </w:tcPr>
          <w:p w:rsidR="00050FBB" w:rsidRPr="00050FBB" w:rsidRDefault="00050FBB" w:rsidP="00050FBB">
            <w:pPr>
              <w:widowControl w:val="0"/>
              <w:bidi/>
              <w:spacing w:after="0" w:line="240" w:lineRule="auto"/>
              <w:rPr>
                <w:rFonts w:ascii="Nazanin,Bold" w:eastAsia="Calibri" w:hAnsi="Nazanin,Bold" w:cs="B Nazanin"/>
                <w:color w:val="000000"/>
                <w:sz w:val="20"/>
                <w:szCs w:val="20"/>
                <w:rtl/>
              </w:rPr>
            </w:pPr>
            <w:r w:rsidRPr="00050FBB">
              <w:rPr>
                <w:rFonts w:ascii="Nazanin,Bold" w:eastAsia="Calibri" w:hAnsi="Nazanin,Bold" w:cs="B Nazanin"/>
                <w:color w:val="000000"/>
                <w:sz w:val="20"/>
                <w:szCs w:val="20"/>
                <w:rtl/>
              </w:rPr>
              <w:t>تاريخ</w:t>
            </w:r>
            <w:r w:rsidRPr="00050FBB">
              <w:rPr>
                <w:rFonts w:ascii="Nazanin,Bold" w:eastAsia="Calibri" w:hAnsi="Nazanin,Bold" w:cs="B Nazanin"/>
                <w:color w:val="000000"/>
                <w:sz w:val="20"/>
                <w:szCs w:val="20"/>
              </w:rPr>
              <w:t xml:space="preserve"> </w:t>
            </w:r>
            <w:r w:rsidRPr="00050FBB">
              <w:rPr>
                <w:rFonts w:ascii="Nazanin,Bold" w:eastAsia="Calibri" w:hAnsi="Nazanin,Bold" w:cs="B Nazanin" w:hint="cs"/>
                <w:color w:val="000000"/>
                <w:sz w:val="20"/>
                <w:szCs w:val="20"/>
                <w:rtl/>
              </w:rPr>
              <w:t>دفاع:</w:t>
            </w:r>
            <w:r w:rsidRPr="00050FBB">
              <w:rPr>
                <w:rFonts w:ascii="Nazanin,Bold" w:eastAsia="Calibri" w:hAnsi="Nazanin,Bold" w:cs="B Nazanin" w:hint="cs"/>
                <w:b/>
                <w:bCs/>
                <w:color w:val="000000"/>
                <w:sz w:val="20"/>
                <w:szCs w:val="20"/>
                <w:rtl/>
              </w:rPr>
              <w:t xml:space="preserve"> </w:t>
            </w:r>
          </w:p>
        </w:tc>
        <w:tc>
          <w:tcPr>
            <w:tcW w:w="5718" w:type="dxa"/>
            <w:gridSpan w:val="2"/>
            <w:tcBorders>
              <w:top w:val="nil"/>
              <w:left w:val="nil"/>
              <w:bottom w:val="nil"/>
            </w:tcBorders>
            <w:vAlign w:val="center"/>
          </w:tcPr>
          <w:p w:rsidR="00050FBB" w:rsidRPr="00050FBB" w:rsidRDefault="00050FBB" w:rsidP="00050FBB">
            <w:pPr>
              <w:widowControl w:val="0"/>
              <w:bidi/>
              <w:spacing w:after="0" w:line="240" w:lineRule="auto"/>
              <w:rPr>
                <w:rFonts w:ascii="Nazanin,Bold" w:eastAsia="Calibri" w:hAnsi="Nazanin,Bold" w:cs="B Nazanin"/>
                <w:color w:val="000000"/>
                <w:sz w:val="18"/>
                <w:szCs w:val="18"/>
                <w:rtl/>
              </w:rPr>
            </w:pPr>
            <w:r w:rsidRPr="00050FBB">
              <w:rPr>
                <w:rFonts w:ascii="Nazanin,Bold" w:eastAsia="Calibri" w:hAnsi="Nazanin,Bold" w:cs="B Nazanin" w:hint="cs"/>
                <w:color w:val="000000"/>
                <w:sz w:val="18"/>
                <w:szCs w:val="18"/>
                <w:rtl/>
              </w:rPr>
              <w:t>13/5/1398</w:t>
            </w:r>
          </w:p>
        </w:tc>
      </w:tr>
      <w:tr w:rsidR="00050FBB" w:rsidRPr="00050FBB" w:rsidTr="00231449">
        <w:trPr>
          <w:trHeight w:val="20"/>
          <w:jc w:val="center"/>
        </w:trPr>
        <w:tc>
          <w:tcPr>
            <w:tcW w:w="1415" w:type="dxa"/>
            <w:tcBorders>
              <w:top w:val="nil"/>
              <w:bottom w:val="nil"/>
              <w:right w:val="nil"/>
            </w:tcBorders>
            <w:vAlign w:val="center"/>
          </w:tcPr>
          <w:p w:rsidR="00050FBB" w:rsidRPr="00050FBB" w:rsidRDefault="00050FBB" w:rsidP="00050FBB">
            <w:pPr>
              <w:widowControl w:val="0"/>
              <w:bidi/>
              <w:spacing w:after="0" w:line="240" w:lineRule="auto"/>
              <w:rPr>
                <w:rFonts w:ascii="Nazanin,Bold" w:eastAsia="Calibri" w:hAnsi="Nazanin,Bold" w:cs="B Nazanin"/>
                <w:b/>
                <w:bCs/>
                <w:color w:val="000000"/>
                <w:sz w:val="20"/>
                <w:szCs w:val="20"/>
                <w:rtl/>
              </w:rPr>
            </w:pPr>
            <w:r w:rsidRPr="00050FBB">
              <w:rPr>
                <w:rFonts w:ascii="Nazanin,Bold" w:eastAsia="Calibri" w:hAnsi="Nazanin,Bold" w:cs="B Nazanin"/>
                <w:color w:val="000000"/>
                <w:sz w:val="20"/>
                <w:szCs w:val="20"/>
                <w:rtl/>
              </w:rPr>
              <w:t>تعداد</w:t>
            </w:r>
            <w:r w:rsidRPr="00050FBB">
              <w:rPr>
                <w:rFonts w:ascii="Nazanin,Bold" w:eastAsia="Calibri" w:hAnsi="Nazanin,Bold" w:cs="B Nazanin"/>
                <w:color w:val="000000"/>
                <w:sz w:val="20"/>
                <w:szCs w:val="20"/>
              </w:rPr>
              <w:t xml:space="preserve"> </w:t>
            </w:r>
            <w:r w:rsidRPr="00050FBB">
              <w:rPr>
                <w:rFonts w:ascii="Nazanin,Bold" w:eastAsia="Calibri" w:hAnsi="Nazanin,Bold" w:cs="B Nazanin"/>
                <w:color w:val="000000"/>
                <w:sz w:val="20"/>
                <w:szCs w:val="20"/>
                <w:rtl/>
              </w:rPr>
              <w:t>صفح</w:t>
            </w:r>
            <w:r w:rsidRPr="00050FBB">
              <w:rPr>
                <w:rFonts w:ascii="Nazanin,Bold" w:eastAsia="Calibri" w:hAnsi="Nazanin,Bold" w:cs="B Nazanin" w:hint="cs"/>
                <w:color w:val="000000"/>
                <w:sz w:val="20"/>
                <w:szCs w:val="20"/>
                <w:rtl/>
              </w:rPr>
              <w:t xml:space="preserve">ات: </w:t>
            </w:r>
          </w:p>
        </w:tc>
        <w:tc>
          <w:tcPr>
            <w:tcW w:w="5718" w:type="dxa"/>
            <w:gridSpan w:val="2"/>
            <w:tcBorders>
              <w:top w:val="nil"/>
              <w:left w:val="nil"/>
              <w:bottom w:val="nil"/>
            </w:tcBorders>
            <w:vAlign w:val="center"/>
          </w:tcPr>
          <w:p w:rsidR="00050FBB" w:rsidRPr="00050FBB" w:rsidRDefault="00050FBB" w:rsidP="00050FBB">
            <w:pPr>
              <w:widowControl w:val="0"/>
              <w:bidi/>
              <w:spacing w:after="0" w:line="240" w:lineRule="auto"/>
              <w:rPr>
                <w:rFonts w:ascii="Nazanin,Bold" w:eastAsia="Calibri" w:hAnsi="Nazanin,Bold" w:cs="B Nazanin"/>
                <w:b/>
                <w:bCs/>
                <w:color w:val="000000"/>
                <w:sz w:val="18"/>
                <w:szCs w:val="18"/>
                <w:rtl/>
              </w:rPr>
            </w:pPr>
            <w:r w:rsidRPr="00050FBB">
              <w:rPr>
                <w:rFonts w:ascii="Nazanin,Bold" w:eastAsia="Calibri" w:hAnsi="Nazanin,Bold" w:cs="B Nazanin" w:hint="cs"/>
                <w:b/>
                <w:bCs/>
                <w:color w:val="000000"/>
                <w:sz w:val="18"/>
                <w:szCs w:val="18"/>
                <w:rtl/>
                <w:lang w:bidi="fa-IR"/>
              </w:rPr>
              <w:t>119</w:t>
            </w:r>
            <w:r w:rsidRPr="00050FBB">
              <w:rPr>
                <w:rFonts w:ascii="Nazanin,Bold" w:eastAsia="Calibri" w:hAnsi="Nazanin,Bold" w:cs="B Nazanin" w:hint="cs"/>
                <w:b/>
                <w:bCs/>
                <w:color w:val="000000"/>
                <w:sz w:val="18"/>
                <w:szCs w:val="18"/>
                <w:rtl/>
              </w:rPr>
              <w:t xml:space="preserve">  ص.</w:t>
            </w:r>
          </w:p>
        </w:tc>
      </w:tr>
      <w:tr w:rsidR="00050FBB" w:rsidRPr="00050FBB" w:rsidTr="00231449">
        <w:trPr>
          <w:trHeight w:val="20"/>
          <w:jc w:val="center"/>
        </w:trPr>
        <w:tc>
          <w:tcPr>
            <w:tcW w:w="1415" w:type="dxa"/>
            <w:tcBorders>
              <w:top w:val="nil"/>
              <w:right w:val="nil"/>
            </w:tcBorders>
            <w:vAlign w:val="center"/>
          </w:tcPr>
          <w:p w:rsidR="00050FBB" w:rsidRPr="00050FBB" w:rsidRDefault="00050FBB" w:rsidP="00050FBB">
            <w:pPr>
              <w:widowControl w:val="0"/>
              <w:bidi/>
              <w:spacing w:after="0" w:line="240" w:lineRule="auto"/>
              <w:rPr>
                <w:rFonts w:ascii="Nazanin,Bold" w:eastAsia="Calibri" w:hAnsi="Nazanin,Bold" w:cs="B Nazanin"/>
                <w:b/>
                <w:bCs/>
                <w:color w:val="000000"/>
                <w:sz w:val="20"/>
                <w:szCs w:val="20"/>
                <w:rtl/>
              </w:rPr>
            </w:pPr>
            <w:r w:rsidRPr="00050FBB">
              <w:rPr>
                <w:rFonts w:ascii="Nazanin,Bold" w:eastAsia="Calibri" w:hAnsi="Nazanin,Bold" w:cs="B Nazanin" w:hint="cs"/>
                <w:color w:val="000000"/>
                <w:sz w:val="20"/>
                <w:szCs w:val="20"/>
                <w:rtl/>
              </w:rPr>
              <w:t>شماره پایان‌نامه:</w:t>
            </w:r>
          </w:p>
        </w:tc>
        <w:tc>
          <w:tcPr>
            <w:tcW w:w="5718" w:type="dxa"/>
            <w:gridSpan w:val="2"/>
            <w:tcBorders>
              <w:top w:val="nil"/>
              <w:left w:val="nil"/>
            </w:tcBorders>
            <w:vAlign w:val="center"/>
          </w:tcPr>
          <w:p w:rsidR="00050FBB" w:rsidRPr="00050FBB" w:rsidRDefault="00050FBB" w:rsidP="00050FBB">
            <w:pPr>
              <w:widowControl w:val="0"/>
              <w:bidi/>
              <w:spacing w:after="0" w:line="240" w:lineRule="auto"/>
              <w:rPr>
                <w:rFonts w:ascii="Times New Roman" w:eastAsia="Calibri" w:hAnsi="Times New Roman" w:cs="B Nazanin"/>
                <w:b/>
                <w:bCs/>
                <w:color w:val="000000"/>
                <w:sz w:val="18"/>
                <w:szCs w:val="18"/>
                <w:rtl/>
                <w:lang w:bidi="fa-IR"/>
              </w:rPr>
            </w:pPr>
            <w:r w:rsidRPr="00050FBB">
              <w:rPr>
                <w:rFonts w:ascii="Times New Roman" w:eastAsia="Calibri" w:hAnsi="Times New Roman" w:cs="B Nazanin" w:hint="cs"/>
                <w:b/>
                <w:bCs/>
                <w:color w:val="000000"/>
                <w:sz w:val="18"/>
                <w:szCs w:val="18"/>
                <w:rtl/>
                <w:lang w:bidi="fa-IR"/>
              </w:rPr>
              <w:t xml:space="preserve">روانشناسی عمومی/ </w:t>
            </w:r>
          </w:p>
        </w:tc>
      </w:tr>
      <w:tr w:rsidR="00050FBB" w:rsidRPr="00050FBB" w:rsidTr="00231449">
        <w:trPr>
          <w:trHeight w:val="1268"/>
          <w:jc w:val="center"/>
        </w:trPr>
        <w:tc>
          <w:tcPr>
            <w:tcW w:w="7133" w:type="dxa"/>
            <w:gridSpan w:val="3"/>
          </w:tcPr>
          <w:sdt>
            <w:sdtPr>
              <w:rPr>
                <w:rFonts w:ascii="Times New Roman" w:eastAsia="Calibri" w:hAnsi="Times New Roman" w:cs="B Nazanin"/>
                <w:b/>
                <w:bCs/>
                <w:color w:val="000000"/>
                <w:rtl/>
                <w:lang w:bidi="fa-IR"/>
              </w:rPr>
              <w:alias w:val="چکیده"/>
              <w:tag w:val="چکیده"/>
              <w:id w:val="93636632"/>
              <w:text/>
            </w:sdtPr>
            <w:sdtContent>
              <w:p w:rsidR="00050FBB" w:rsidRPr="00050FBB" w:rsidRDefault="00050FBB" w:rsidP="00050FBB">
                <w:pPr>
                  <w:widowControl w:val="0"/>
                  <w:bidi/>
                  <w:spacing w:before="120" w:after="0" w:line="240" w:lineRule="auto"/>
                  <w:ind w:left="113"/>
                  <w:jc w:val="lowKashida"/>
                  <w:outlineLvl w:val="0"/>
                  <w:rPr>
                    <w:rFonts w:ascii="Times New Roman" w:eastAsia="Calibri" w:hAnsi="Times New Roman" w:cs="B Nazanin"/>
                    <w:b/>
                    <w:bCs/>
                    <w:color w:val="000000"/>
                    <w:rtl/>
                    <w:lang w:bidi="fa-IR"/>
                  </w:rPr>
                </w:pPr>
                <w:r w:rsidRPr="00050FBB">
                  <w:rPr>
                    <w:rFonts w:ascii="Times New Roman" w:eastAsia="Calibri" w:hAnsi="Times New Roman" w:cs="B Nazanin"/>
                    <w:b/>
                    <w:bCs/>
                    <w:color w:val="000000"/>
                    <w:rtl/>
                    <w:lang w:bidi="fa-IR"/>
                  </w:rPr>
                  <w:t>چکیده:</w:t>
                </w:r>
              </w:p>
            </w:sdtContent>
          </w:sdt>
          <w:p w:rsidR="00050FBB" w:rsidRPr="00050FBB" w:rsidRDefault="00050FBB" w:rsidP="00050FBB">
            <w:pPr>
              <w:widowControl w:val="0"/>
              <w:bidi/>
              <w:spacing w:after="0" w:line="240" w:lineRule="auto"/>
              <w:jc w:val="lowKashida"/>
              <w:rPr>
                <w:rFonts w:ascii="Times New Roman" w:eastAsia="Calibri" w:hAnsi="Times New Roman" w:cs="B Nazanin"/>
                <w:color w:val="000000"/>
                <w:rtl/>
                <w:lang w:bidi="fa-IR"/>
              </w:rPr>
            </w:pPr>
            <w:r w:rsidRPr="00050FBB">
              <w:rPr>
                <w:rFonts w:ascii="Times New Roman" w:eastAsia="Calibri" w:hAnsi="Times New Roman" w:cs="B Nazanin" w:hint="cs"/>
                <w:b/>
                <w:bCs/>
                <w:color w:val="000000"/>
                <w:rtl/>
                <w:lang w:bidi="fa-IR"/>
              </w:rPr>
              <w:t xml:space="preserve"> هدف: </w:t>
            </w:r>
            <w:r w:rsidRPr="00050FBB">
              <w:rPr>
                <w:rFonts w:ascii="Times New Roman" w:eastAsia="Calibri" w:hAnsi="Times New Roman" w:cs="B Nazanin" w:hint="cs"/>
                <w:color w:val="000000"/>
                <w:rtl/>
                <w:lang w:bidi="fa-IR"/>
              </w:rPr>
              <w:t>اختلالات خوردن از اختلالات شایع روانی است که مشکلات فراوانی در سلامت جسمانی و روانی و همچنین عملکرد افراد ایجاد می</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 xml:space="preserve">کند. از این رو پژوهش حاضر با هدف تعیین نقش اضطراب ظاهر اجتماعی، توده بدنی و استرس نقش جنسیتی در رفتارهای خوردن دختران نوجوان انجام گرفت. </w:t>
            </w:r>
          </w:p>
          <w:p w:rsidR="00050FBB" w:rsidRPr="00050FBB" w:rsidRDefault="00050FBB" w:rsidP="00050FBB">
            <w:pPr>
              <w:widowControl w:val="0"/>
              <w:bidi/>
              <w:spacing w:after="0" w:line="240" w:lineRule="auto"/>
              <w:jc w:val="lowKashida"/>
              <w:rPr>
                <w:rFonts w:ascii="Times New Roman" w:eastAsia="Calibri" w:hAnsi="Times New Roman" w:cs="B Nazanin"/>
                <w:b/>
                <w:bCs/>
                <w:color w:val="000000"/>
                <w:rtl/>
                <w:lang w:bidi="fa-IR"/>
              </w:rPr>
            </w:pPr>
            <w:r w:rsidRPr="00050FBB">
              <w:rPr>
                <w:rFonts w:ascii="Times New Roman" w:eastAsia="Calibri" w:hAnsi="Times New Roman" w:cs="B Nazanin" w:hint="cs"/>
                <w:b/>
                <w:bCs/>
                <w:color w:val="000000"/>
                <w:rtl/>
                <w:lang w:bidi="fa-IR"/>
              </w:rPr>
              <w:t>روش‌شناسی</w:t>
            </w:r>
            <w:r w:rsidRPr="00050FBB">
              <w:rPr>
                <w:rFonts w:ascii="Times New Roman" w:eastAsia="Calibri" w:hAnsi="Times New Roman" w:cs="B Nazanin" w:hint="cs"/>
                <w:color w:val="000000"/>
                <w:rtl/>
                <w:lang w:bidi="fa-IR"/>
              </w:rPr>
              <w:t xml:space="preserve"> </w:t>
            </w:r>
            <w:r w:rsidRPr="00050FBB">
              <w:rPr>
                <w:rFonts w:ascii="Times New Roman" w:eastAsia="Calibri" w:hAnsi="Times New Roman" w:cs="B Nazanin" w:hint="cs"/>
                <w:b/>
                <w:bCs/>
                <w:color w:val="000000"/>
                <w:rtl/>
                <w:lang w:bidi="fa-IR"/>
              </w:rPr>
              <w:t>پژوهش</w:t>
            </w:r>
            <w:r w:rsidRPr="00050FBB">
              <w:rPr>
                <w:rFonts w:ascii="Times New Roman" w:eastAsia="Calibri" w:hAnsi="Times New Roman" w:cs="B Nazanin" w:hint="cs"/>
                <w:color w:val="000000"/>
                <w:rtl/>
                <w:lang w:bidi="fa-IR"/>
              </w:rPr>
              <w:t>: طرح پژوهش حاضر توصیفی از نوع همبستگی می</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باشد. کلیه دانش</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آموزان دختر دوره دوم متوسطه شهر رشت در سال تحصیلی 98-97 جامعه آماری این پژوهش را تشکیل دادند. تعداد 264 نفر به روش نمونه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گیری تصادفی خوشه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ای از این جامعه انتخاب و نمونه پژوهش حاضر را تشکیل دادند.</w:t>
            </w:r>
            <w:r w:rsidRPr="00050FBB">
              <w:rPr>
                <w:rFonts w:ascii="Times New Roman" w:eastAsia="Calibri" w:hAnsi="Times New Roman" w:cs="B Nazanin" w:hint="cs"/>
                <w:sz w:val="16"/>
                <w:szCs w:val="16"/>
                <w:rtl/>
              </w:rPr>
              <w:t xml:space="preserve"> </w:t>
            </w:r>
            <w:r w:rsidRPr="00050FBB">
              <w:rPr>
                <w:rFonts w:ascii="Times New Roman" w:eastAsia="Calibri" w:hAnsi="Times New Roman" w:cs="B Nazanin" w:hint="cs"/>
                <w:rtl/>
              </w:rPr>
              <w:t>برای</w:t>
            </w:r>
            <w:r w:rsidRPr="00050FBB">
              <w:rPr>
                <w:rFonts w:ascii="Times New Roman" w:eastAsia="Calibri" w:hAnsi="Times New Roman" w:cs="B Nazanin" w:hint="cs"/>
                <w:color w:val="000000"/>
                <w:rtl/>
                <w:lang w:bidi="fa-IR"/>
              </w:rPr>
              <w:t xml:space="preserve"> جمع آوری اطلاعات از پرسشنامه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های اضطراب  ظاهر اجتماعی (</w:t>
            </w:r>
            <w:r w:rsidRPr="00050FBB">
              <w:rPr>
                <w:rFonts w:ascii="Times New Roman" w:eastAsia="Calibri" w:hAnsi="Times New Roman" w:cs="B Nazanin"/>
                <w:color w:val="000000"/>
                <w:lang w:bidi="fa-IR"/>
              </w:rPr>
              <w:t>SAAS</w:t>
            </w:r>
            <w:r w:rsidRPr="00050FBB">
              <w:rPr>
                <w:rFonts w:ascii="Times New Roman" w:eastAsia="Calibri" w:hAnsi="Times New Roman" w:cs="B Nazanin" w:hint="cs"/>
                <w:color w:val="000000"/>
                <w:rtl/>
                <w:lang w:bidi="fa-IR"/>
              </w:rPr>
              <w:t>) (هارت، فلورا و همکاران، 2008)، استرس نقش جنسیتی زنانه (گیلسپی و ایسلر، 1992) و اختلال خوردن (</w:t>
            </w:r>
            <w:r w:rsidRPr="00050FBB">
              <w:rPr>
                <w:rFonts w:ascii="Times New Roman" w:eastAsia="Calibri" w:hAnsi="Times New Roman" w:cs="B Nazanin"/>
                <w:color w:val="000000"/>
                <w:lang w:bidi="fa-IR"/>
              </w:rPr>
              <w:t>EAT-26</w:t>
            </w:r>
            <w:r w:rsidRPr="00050FBB">
              <w:rPr>
                <w:rFonts w:ascii="Times New Roman" w:eastAsia="Calibri" w:hAnsi="Times New Roman" w:cs="B Nazanin" w:hint="cs"/>
                <w:color w:val="000000"/>
                <w:rtl/>
                <w:lang w:bidi="fa-IR"/>
              </w:rPr>
              <w:t>) (گارنر و گارفینکل، 1982) استفاده شد. برای تعیین شاخص توده بدنی قد فرد با متر و وزن فرد با ترازوی دیجیتال اندازه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گیری شد و با توجه به فرمول شاخص توده بدنی تقسیم وزن بر حسب کیلوگرم بر مجذور قد بر حسب متر اندازه‌گیری شد. داده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های به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دست آمده با آزمون</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های همبستگی پیرسون و تحلیل رگرسیون چند</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گانه تجزیه و تحلیل شدند</w:t>
            </w:r>
            <w:r w:rsidRPr="00050FBB">
              <w:rPr>
                <w:rFonts w:ascii="Times New Roman" w:eastAsia="Calibri" w:hAnsi="Times New Roman" w:cs="B Nazanin" w:hint="cs"/>
                <w:b/>
                <w:bCs/>
                <w:color w:val="000000"/>
                <w:rtl/>
                <w:lang w:bidi="fa-IR"/>
              </w:rPr>
              <w:t>.</w:t>
            </w:r>
          </w:p>
          <w:p w:rsidR="00050FBB" w:rsidRPr="00050FBB" w:rsidRDefault="00050FBB" w:rsidP="00050FBB">
            <w:pPr>
              <w:widowControl w:val="0"/>
              <w:bidi/>
              <w:spacing w:after="0" w:line="240" w:lineRule="auto"/>
              <w:jc w:val="lowKashida"/>
              <w:rPr>
                <w:rFonts w:ascii="Times New Roman" w:eastAsia="Calibri" w:hAnsi="Times New Roman" w:cs="B Nazanin"/>
                <w:color w:val="000000"/>
                <w:szCs w:val="26"/>
                <w:rtl/>
              </w:rPr>
            </w:pPr>
            <w:sdt>
              <w:sdtPr>
                <w:rPr>
                  <w:rFonts w:ascii="Times New Roman" w:eastAsia="Calibri" w:hAnsi="Times New Roman" w:cs="B Nazanin" w:hint="cs"/>
                  <w:b/>
                  <w:bCs/>
                  <w:color w:val="000000"/>
                  <w:szCs w:val="26"/>
                  <w:rtl/>
                </w:rPr>
                <w:alias w:val="یافته‌ها"/>
                <w:tag w:val="یافته‌ها"/>
                <w:id w:val="93636596"/>
                <w:temporary/>
              </w:sdtPr>
              <w:sdtEndPr>
                <w:rPr>
                  <w:b w:val="0"/>
                  <w:bCs w:val="0"/>
                </w:rPr>
              </w:sdtEndPr>
              <w:sdtContent>
                <w:r w:rsidRPr="00050FBB">
                  <w:rPr>
                    <w:rFonts w:ascii="Times New Roman" w:eastAsia="Calibri" w:hAnsi="Times New Roman" w:cs="B Nazanin" w:hint="cs"/>
                    <w:b/>
                    <w:bCs/>
                    <w:color w:val="000000"/>
                    <w:sz w:val="18"/>
                    <w:rtl/>
                  </w:rPr>
                  <w:t>یافته‌ها</w:t>
                </w:r>
                <w:r w:rsidRPr="00050FBB">
                  <w:rPr>
                    <w:rFonts w:ascii="Times New Roman" w:eastAsia="Calibri" w:hAnsi="Times New Roman" w:cs="B Nazanin" w:hint="cs"/>
                    <w:color w:val="000000"/>
                    <w:sz w:val="18"/>
                    <w:rtl/>
                  </w:rPr>
                  <w:t xml:space="preserve">: </w:t>
                </w:r>
              </w:sdtContent>
            </w:sdt>
            <w:r w:rsidRPr="00050FBB">
              <w:rPr>
                <w:rFonts w:ascii="Times New Roman" w:eastAsia="Calibri" w:hAnsi="Times New Roman" w:cs="B Nazanin" w:hint="cs"/>
                <w:color w:val="000000"/>
                <w:sz w:val="24"/>
                <w:szCs w:val="24"/>
                <w:rtl/>
              </w:rPr>
              <w:t xml:space="preserve"> </w:t>
            </w:r>
            <w:r w:rsidRPr="00050FBB">
              <w:rPr>
                <w:rFonts w:ascii="Times New Roman" w:eastAsia="Calibri" w:hAnsi="Times New Roman" w:cs="B Nazanin" w:hint="cs"/>
                <w:color w:val="000000"/>
                <w:rtl/>
                <w:lang w:bidi="fa-IR"/>
              </w:rPr>
              <w:t>نتایج نشان داد که اضطراب ظاهر اجتماعی با نمره کل اختلال خوردن و تمام مولفه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های آن رابطه مثبت و معناداری دارد. متغیر توده بدنی با مولفه عادت غذایی اختلال خوردن رابطه مثبت و معناداری دارد ولی با مولفه تمایل و کنترل دهانی و نمره کل اختلال خوردن رابطه معناداری ندارد. همچنین متغیر استرس نقش جنسیتی زنانه با هیچ</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کدام از مولفه</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های اختلال خوردن و همچنین نمره کل اختلال خوردن رابطه معناداری ندارد. نتایج تحلیل رگرسیون نیز نشان داد 16 درصد واریانس کل عادت غذایی، 11 درصد واریانس کل تمایل، 6 درصد واریانس کل کنترل دهانی و 11 درصد واریانس کل اختلال خوردن توسط اضطراب ظاهر اجتماعی، توده بدنی و استرس نقش جنسیتی تبیین می</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 xml:space="preserve">شود. </w:t>
            </w:r>
          </w:p>
          <w:p w:rsidR="00050FBB" w:rsidRPr="00050FBB" w:rsidRDefault="00050FBB" w:rsidP="00050FBB">
            <w:pPr>
              <w:widowControl w:val="0"/>
              <w:bidi/>
              <w:spacing w:after="0" w:line="240" w:lineRule="auto"/>
              <w:jc w:val="lowKashida"/>
              <w:rPr>
                <w:rFonts w:ascii="Times New Roman" w:eastAsia="Calibri" w:hAnsi="Times New Roman" w:cs="B Nazanin"/>
                <w:color w:val="000000"/>
                <w:szCs w:val="26"/>
                <w:rtl/>
              </w:rPr>
            </w:pPr>
            <w:sdt>
              <w:sdtPr>
                <w:rPr>
                  <w:rFonts w:ascii="Times New Roman" w:eastAsia="Calibri" w:hAnsi="Times New Roman" w:cs="B Nazanin" w:hint="cs"/>
                  <w:b/>
                  <w:bCs/>
                  <w:color w:val="000000"/>
                  <w:rtl/>
                </w:rPr>
                <w:alias w:val="نتیجه‌گیری"/>
                <w:tag w:val="نتیجه‌گیری"/>
                <w:id w:val="93636598"/>
                <w:temporary/>
              </w:sdtPr>
              <w:sdtEndPr>
                <w:rPr>
                  <w:b w:val="0"/>
                  <w:bCs w:val="0"/>
                </w:rPr>
              </w:sdtEndPr>
              <w:sdtContent>
                <w:r w:rsidRPr="00050FBB">
                  <w:rPr>
                    <w:rFonts w:ascii="Times New Roman" w:eastAsia="Calibri" w:hAnsi="Times New Roman" w:cs="B Nazanin" w:hint="cs"/>
                    <w:b/>
                    <w:bCs/>
                    <w:color w:val="000000"/>
                    <w:rtl/>
                  </w:rPr>
                  <w:t xml:space="preserve">نتیجه‌گیری: </w:t>
                </w:r>
              </w:sdtContent>
            </w:sdt>
            <w:r w:rsidRPr="00050FBB">
              <w:rPr>
                <w:rFonts w:ascii="Times New Roman" w:eastAsia="Calibri" w:hAnsi="Times New Roman" w:cs="B Nazanin" w:hint="cs"/>
                <w:color w:val="000000"/>
                <w:rtl/>
                <w:lang w:bidi="fa-IR"/>
              </w:rPr>
              <w:t xml:space="preserve"> این نتایج نشان می</w:t>
            </w:r>
            <w:r w:rsidRPr="00050FBB">
              <w:rPr>
                <w:rFonts w:ascii="Times New Roman" w:eastAsia="Calibri" w:hAnsi="Times New Roman" w:cs="B Nazanin"/>
                <w:color w:val="000000"/>
                <w:rtl/>
                <w:lang w:bidi="fa-IR"/>
              </w:rPr>
              <w:softHyphen/>
            </w:r>
            <w:r w:rsidRPr="00050FBB">
              <w:rPr>
                <w:rFonts w:ascii="Times New Roman" w:eastAsia="Calibri" w:hAnsi="Times New Roman" w:cs="B Nazanin" w:hint="cs"/>
                <w:color w:val="000000"/>
                <w:rtl/>
                <w:lang w:bidi="fa-IR"/>
              </w:rPr>
              <w:t xml:space="preserve">دهند که اضطراب ظاهر اجتماعی و شاخص توده بدنی می توانند عامل مهمی در پیش بینی اختلالات خوردن دختران باشند.  </w:t>
            </w:r>
          </w:p>
          <w:p w:rsidR="00050FBB" w:rsidRPr="00050FBB" w:rsidRDefault="00050FBB" w:rsidP="00050FBB">
            <w:pPr>
              <w:widowControl w:val="0"/>
              <w:bidi/>
              <w:spacing w:before="120" w:after="0" w:line="240" w:lineRule="auto"/>
              <w:jc w:val="lowKashida"/>
              <w:rPr>
                <w:rFonts w:ascii="Times New Roman" w:eastAsia="Calibri" w:hAnsi="Times New Roman" w:cs="B Nazanin"/>
                <w:color w:val="000000"/>
                <w:rtl/>
                <w:lang w:bidi="fa-IR"/>
              </w:rPr>
            </w:pPr>
            <w:sdt>
              <w:sdtPr>
                <w:rPr>
                  <w:rFonts w:ascii="Times New Roman" w:eastAsia="Calibri" w:hAnsi="Times New Roman" w:cs="B Nazanin" w:hint="cs"/>
                  <w:b/>
                  <w:bCs/>
                  <w:color w:val="000000"/>
                  <w:rtl/>
                  <w:lang w:bidi="fa-IR"/>
                </w:rPr>
                <w:alias w:val="واژه‌های کلیدی"/>
                <w:tag w:val="واژه‌های کلیدی"/>
                <w:id w:val="93636600"/>
                <w:lock w:val="contentLocked"/>
              </w:sdtPr>
              <w:sdtEndPr>
                <w:rPr>
                  <w:b w:val="0"/>
                  <w:bCs w:val="0"/>
                </w:rPr>
              </w:sdtEndPr>
              <w:sdtContent>
                <w:r w:rsidRPr="00050FBB">
                  <w:rPr>
                    <w:rFonts w:ascii="Times New Roman" w:eastAsia="Calibri" w:hAnsi="Times New Roman" w:cs="B Nazanin" w:hint="cs"/>
                    <w:b/>
                    <w:bCs/>
                    <w:color w:val="000000"/>
                    <w:rtl/>
                    <w:lang w:bidi="fa-IR"/>
                  </w:rPr>
                  <w:t xml:space="preserve">واژه‌های کلیدی: </w:t>
                </w:r>
              </w:sdtContent>
            </w:sdt>
            <w:r w:rsidRPr="00050FBB">
              <w:rPr>
                <w:rFonts w:ascii="Times New Roman" w:eastAsia="Calibri" w:hAnsi="Times New Roman" w:cs="B Nazanin" w:hint="cs"/>
                <w:color w:val="000000"/>
                <w:rtl/>
                <w:lang w:bidi="fa-IR"/>
              </w:rPr>
              <w:t xml:space="preserve">اضطراب ظاهر اجتماعی، توده بدنی، استرس نقش جنسیتی، اختلال خوردن </w:t>
            </w:r>
          </w:p>
          <w:p w:rsidR="00050FBB" w:rsidRPr="00050FBB" w:rsidRDefault="00050FBB" w:rsidP="00050FBB">
            <w:pPr>
              <w:widowControl w:val="0"/>
              <w:bidi/>
              <w:spacing w:after="0" w:line="288" w:lineRule="auto"/>
              <w:ind w:firstLine="284"/>
              <w:jc w:val="lowKashida"/>
              <w:rPr>
                <w:rFonts w:ascii="Nazanin,Bold" w:eastAsia="Calibri" w:hAnsi="Nazanin,Bold" w:cs="B Nazanin"/>
                <w:color w:val="000000"/>
                <w:sz w:val="26"/>
                <w:szCs w:val="26"/>
                <w:rtl/>
              </w:rPr>
            </w:pPr>
          </w:p>
        </w:tc>
      </w:tr>
    </w:tbl>
    <w:p w:rsidR="00BA4B4C" w:rsidRDefault="00BA4B4C"/>
    <w:p w:rsidR="00050FBB" w:rsidRDefault="00050FBB"/>
    <w:p w:rsidR="00050FBB" w:rsidRDefault="00050FBB"/>
    <w:p w:rsidR="00050FBB" w:rsidRDefault="00050FBB"/>
    <w:p w:rsidR="00050FBB" w:rsidRDefault="00050FBB"/>
    <w:p w:rsidR="00050FBB" w:rsidRDefault="00050FBB"/>
    <w:p w:rsidR="00050FBB" w:rsidRDefault="00050FBB"/>
    <w:p w:rsidR="00050FBB" w:rsidRDefault="00050FBB"/>
    <w:p w:rsidR="00050FBB" w:rsidRDefault="00050FBB"/>
    <w:p w:rsidR="00050FBB" w:rsidRDefault="00050FB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3"/>
        <w:gridCol w:w="7223"/>
      </w:tblGrid>
      <w:tr w:rsidR="00050FBB" w:rsidRPr="00050FBB" w:rsidTr="00231449">
        <w:trPr>
          <w:trHeight w:val="20"/>
          <w:jc w:val="center"/>
        </w:trPr>
        <w:tc>
          <w:tcPr>
            <w:tcW w:w="1809" w:type="dxa"/>
            <w:tcBorders>
              <w:bottom w:val="nil"/>
              <w:right w:val="nil"/>
            </w:tcBorders>
            <w:vAlign w:val="center"/>
          </w:tcPr>
          <w:p w:rsidR="00050FBB" w:rsidRPr="00050FBB" w:rsidRDefault="00050FBB" w:rsidP="00050FBB">
            <w:pPr>
              <w:widowControl w:val="0"/>
              <w:spacing w:after="0" w:line="240" w:lineRule="auto"/>
              <w:rPr>
                <w:rFonts w:ascii="Times New Roman" w:eastAsia="Calibri" w:hAnsi="Times New Roman" w:cs="Times New Roman"/>
                <w:color w:val="000000"/>
                <w:sz w:val="20"/>
                <w:szCs w:val="20"/>
                <w:rtl/>
                <w:lang w:bidi="fa-IR"/>
              </w:rPr>
            </w:pPr>
            <w:r w:rsidRPr="00050FBB">
              <w:rPr>
                <w:rFonts w:ascii="Times New Roman" w:eastAsia="Calibri" w:hAnsi="Times New Roman" w:cs="Times New Roman"/>
                <w:color w:val="000000"/>
                <w:sz w:val="20"/>
                <w:szCs w:val="20"/>
                <w:rtl/>
                <w:lang w:bidi="fa-IR"/>
              </w:rPr>
              <w:br w:type="page"/>
            </w:r>
            <w:r w:rsidRPr="00050FBB">
              <w:rPr>
                <w:rFonts w:ascii="Times New Roman" w:eastAsia="Calibri" w:hAnsi="Times New Roman" w:cs="Times New Roman"/>
                <w:color w:val="000000"/>
                <w:sz w:val="20"/>
                <w:szCs w:val="20"/>
              </w:rPr>
              <w:t>Title and Author:</w:t>
            </w:r>
          </w:p>
        </w:tc>
        <w:tc>
          <w:tcPr>
            <w:tcW w:w="5552" w:type="dxa"/>
            <w:tcBorders>
              <w:left w:val="nil"/>
              <w:bottom w:val="nil"/>
            </w:tcBorders>
            <w:vAlign w:val="center"/>
          </w:tcPr>
          <w:p w:rsidR="00050FBB" w:rsidRPr="00050FBB" w:rsidRDefault="00050FBB" w:rsidP="00050FBB">
            <w:pPr>
              <w:widowControl w:val="0"/>
              <w:spacing w:after="0" w:line="240" w:lineRule="auto"/>
              <w:rPr>
                <w:rFonts w:ascii="Times New Roman" w:eastAsia="Calibri" w:hAnsi="Times New Roman" w:cs="Times New Roman"/>
                <w:b/>
                <w:bCs/>
                <w:color w:val="454638"/>
                <w:sz w:val="20"/>
                <w:shd w:val="clear" w:color="auto" w:fill="FFFFFF"/>
              </w:rPr>
            </w:pPr>
            <w:r w:rsidRPr="00050FBB">
              <w:rPr>
                <w:rFonts w:ascii="Times New Roman" w:eastAsia="Calibri" w:hAnsi="Times New Roman" w:cs="Times New Roman"/>
                <w:b/>
                <w:bCs/>
                <w:color w:val="454638"/>
                <w:sz w:val="20"/>
                <w:shd w:val="clear" w:color="auto" w:fill="FFFFFF"/>
              </w:rPr>
              <w:t>The Role of Anxiety on Social Appearance, Body Mass, and Gender Role Stress in the Behaviors of Teenage Girls</w:t>
            </w:r>
          </w:p>
          <w:p w:rsidR="00050FBB" w:rsidRPr="00050FBB" w:rsidRDefault="00050FBB" w:rsidP="00050FBB">
            <w:pPr>
              <w:widowControl w:val="0"/>
              <w:spacing w:after="0" w:line="240" w:lineRule="auto"/>
              <w:rPr>
                <w:rFonts w:ascii="Times New Roman" w:eastAsia="Calibri" w:hAnsi="Times New Roman" w:cs="Times New Roman"/>
                <w:b/>
                <w:bCs/>
                <w:color w:val="000000"/>
                <w:sz w:val="18"/>
                <w:szCs w:val="18"/>
                <w:rtl/>
                <w:lang w:bidi="fa-IR"/>
              </w:rPr>
            </w:pPr>
            <w:r w:rsidRPr="00050FBB">
              <w:rPr>
                <w:rFonts w:ascii="Times New Roman" w:eastAsia="Calibri" w:hAnsi="Times New Roman" w:cs="Times New Roman"/>
                <w:b/>
                <w:bCs/>
                <w:color w:val="454638"/>
                <w:sz w:val="20"/>
                <w:shd w:val="clear" w:color="auto" w:fill="FFFFFF"/>
              </w:rPr>
              <w:t>/Matin yousefi</w:t>
            </w:r>
          </w:p>
        </w:tc>
      </w:tr>
      <w:tr w:rsidR="00050FBB" w:rsidRPr="00050FBB" w:rsidTr="00231449">
        <w:trPr>
          <w:trHeight w:val="20"/>
          <w:jc w:val="center"/>
        </w:trPr>
        <w:tc>
          <w:tcPr>
            <w:tcW w:w="1809" w:type="dxa"/>
            <w:tcBorders>
              <w:top w:val="nil"/>
              <w:bottom w:val="nil"/>
              <w:right w:val="nil"/>
            </w:tcBorders>
            <w:vAlign w:val="center"/>
          </w:tcPr>
          <w:p w:rsidR="00050FBB" w:rsidRPr="00050FBB" w:rsidRDefault="00050FBB" w:rsidP="00050FBB">
            <w:pPr>
              <w:widowControl w:val="0"/>
              <w:spacing w:after="0" w:line="240" w:lineRule="auto"/>
              <w:rPr>
                <w:rFonts w:ascii="Times New Roman" w:eastAsia="Calibri" w:hAnsi="Times New Roman" w:cs="Times New Roman"/>
                <w:color w:val="000000"/>
                <w:sz w:val="20"/>
                <w:szCs w:val="20"/>
                <w:rtl/>
              </w:rPr>
            </w:pPr>
            <w:r w:rsidRPr="00050FBB">
              <w:rPr>
                <w:rFonts w:ascii="Times New Roman" w:eastAsia="Calibri" w:hAnsi="Times New Roman" w:cs="Times New Roman"/>
                <w:color w:val="000000"/>
                <w:sz w:val="20"/>
                <w:szCs w:val="20"/>
              </w:rPr>
              <w:t>Supervisor:</w:t>
            </w:r>
          </w:p>
        </w:tc>
        <w:tc>
          <w:tcPr>
            <w:tcW w:w="5552" w:type="dxa"/>
            <w:tcBorders>
              <w:top w:val="nil"/>
              <w:left w:val="nil"/>
              <w:bottom w:val="nil"/>
            </w:tcBorders>
            <w:vAlign w:val="center"/>
          </w:tcPr>
          <w:p w:rsidR="00050FBB" w:rsidRPr="00050FBB" w:rsidRDefault="00050FBB" w:rsidP="00050FBB">
            <w:pPr>
              <w:widowControl w:val="0"/>
              <w:spacing w:after="0" w:line="240" w:lineRule="auto"/>
              <w:rPr>
                <w:rFonts w:ascii="Times New Roman" w:eastAsia="Calibri" w:hAnsi="Times New Roman" w:cs="Times New Roman"/>
                <w:b/>
                <w:bCs/>
                <w:color w:val="000000"/>
                <w:sz w:val="18"/>
                <w:szCs w:val="18"/>
                <w:rtl/>
              </w:rPr>
            </w:pPr>
            <w:r w:rsidRPr="00050FBB">
              <w:rPr>
                <w:rFonts w:ascii="Times New Roman" w:eastAsia="Calibri" w:hAnsi="Times New Roman" w:cs="Times New Roman"/>
                <w:b/>
                <w:bCs/>
                <w:color w:val="000000"/>
                <w:sz w:val="18"/>
                <w:szCs w:val="18"/>
              </w:rPr>
              <w:t>Dr.Sajjad basharpour</w:t>
            </w:r>
          </w:p>
        </w:tc>
      </w:tr>
      <w:tr w:rsidR="00050FBB" w:rsidRPr="00050FBB" w:rsidTr="00231449">
        <w:trPr>
          <w:trHeight w:val="20"/>
          <w:jc w:val="center"/>
        </w:trPr>
        <w:tc>
          <w:tcPr>
            <w:tcW w:w="1809" w:type="dxa"/>
            <w:tcBorders>
              <w:top w:val="nil"/>
              <w:bottom w:val="nil"/>
              <w:right w:val="nil"/>
            </w:tcBorders>
            <w:vAlign w:val="center"/>
          </w:tcPr>
          <w:p w:rsidR="00050FBB" w:rsidRPr="00050FBB" w:rsidRDefault="00050FBB" w:rsidP="00050FBB">
            <w:pPr>
              <w:widowControl w:val="0"/>
              <w:spacing w:after="0" w:line="240" w:lineRule="auto"/>
              <w:rPr>
                <w:rFonts w:ascii="Times New Roman" w:eastAsia="Calibri" w:hAnsi="Times New Roman" w:cs="Times New Roman"/>
                <w:color w:val="000000"/>
                <w:sz w:val="20"/>
                <w:szCs w:val="20"/>
                <w:rtl/>
              </w:rPr>
            </w:pPr>
            <w:r w:rsidRPr="00050FBB">
              <w:rPr>
                <w:rFonts w:ascii="Times New Roman" w:eastAsia="Calibri" w:hAnsi="Times New Roman" w:cs="Times New Roman"/>
                <w:color w:val="000000"/>
                <w:sz w:val="20"/>
                <w:szCs w:val="20"/>
              </w:rPr>
              <w:t>Graduation date:</w:t>
            </w:r>
          </w:p>
        </w:tc>
        <w:tc>
          <w:tcPr>
            <w:tcW w:w="5552" w:type="dxa"/>
            <w:tcBorders>
              <w:top w:val="nil"/>
              <w:left w:val="nil"/>
              <w:bottom w:val="nil"/>
            </w:tcBorders>
            <w:vAlign w:val="center"/>
          </w:tcPr>
          <w:p w:rsidR="00050FBB" w:rsidRPr="00050FBB" w:rsidRDefault="00050FBB" w:rsidP="00050FBB">
            <w:pPr>
              <w:widowControl w:val="0"/>
              <w:spacing w:after="0" w:line="240" w:lineRule="auto"/>
              <w:rPr>
                <w:rFonts w:ascii="Times New Roman" w:eastAsia="Calibri" w:hAnsi="Times New Roman" w:cs="Times New Roman"/>
                <w:b/>
                <w:bCs/>
                <w:color w:val="000000"/>
                <w:sz w:val="18"/>
                <w:szCs w:val="18"/>
                <w:rtl/>
              </w:rPr>
            </w:pPr>
            <w:r w:rsidRPr="00050FBB">
              <w:rPr>
                <w:rFonts w:ascii="Times New Roman" w:eastAsia="Calibri" w:hAnsi="Times New Roman" w:cs="Times New Roman"/>
                <w:b/>
                <w:bCs/>
                <w:color w:val="000000"/>
                <w:sz w:val="18"/>
                <w:szCs w:val="18"/>
              </w:rPr>
              <w:t>4 august 2019</w:t>
            </w:r>
          </w:p>
        </w:tc>
      </w:tr>
      <w:tr w:rsidR="00050FBB" w:rsidRPr="00050FBB" w:rsidTr="00231449">
        <w:trPr>
          <w:trHeight w:val="20"/>
          <w:jc w:val="center"/>
        </w:trPr>
        <w:tc>
          <w:tcPr>
            <w:tcW w:w="1809" w:type="dxa"/>
            <w:tcBorders>
              <w:top w:val="nil"/>
              <w:right w:val="nil"/>
            </w:tcBorders>
            <w:vAlign w:val="center"/>
          </w:tcPr>
          <w:p w:rsidR="00050FBB" w:rsidRPr="00050FBB" w:rsidRDefault="00050FBB" w:rsidP="00050FBB">
            <w:pPr>
              <w:widowControl w:val="0"/>
              <w:spacing w:after="0" w:line="240" w:lineRule="auto"/>
              <w:rPr>
                <w:rFonts w:ascii="Times New Roman" w:eastAsia="Calibri" w:hAnsi="Times New Roman" w:cs="Times New Roman"/>
                <w:b/>
                <w:bCs/>
                <w:color w:val="000000"/>
                <w:sz w:val="20"/>
                <w:szCs w:val="20"/>
                <w:rtl/>
              </w:rPr>
            </w:pPr>
            <w:r w:rsidRPr="00050FBB">
              <w:rPr>
                <w:rFonts w:ascii="Times New Roman" w:eastAsia="Calibri" w:hAnsi="Times New Roman" w:cs="Times New Roman"/>
                <w:color w:val="000000"/>
                <w:sz w:val="20"/>
                <w:szCs w:val="20"/>
              </w:rPr>
              <w:t>Number of pages:</w:t>
            </w:r>
          </w:p>
        </w:tc>
        <w:tc>
          <w:tcPr>
            <w:tcW w:w="5552" w:type="dxa"/>
            <w:tcBorders>
              <w:top w:val="nil"/>
              <w:left w:val="nil"/>
            </w:tcBorders>
            <w:vAlign w:val="center"/>
          </w:tcPr>
          <w:p w:rsidR="00050FBB" w:rsidRPr="00050FBB" w:rsidRDefault="00050FBB" w:rsidP="00050FBB">
            <w:pPr>
              <w:widowControl w:val="0"/>
              <w:spacing w:after="0" w:line="240" w:lineRule="auto"/>
              <w:rPr>
                <w:rFonts w:ascii="Times New Roman" w:eastAsia="Calibri" w:hAnsi="Times New Roman" w:cs="Times New Roman"/>
                <w:b/>
                <w:bCs/>
                <w:color w:val="000000"/>
                <w:sz w:val="18"/>
                <w:szCs w:val="18"/>
              </w:rPr>
            </w:pPr>
            <w:r w:rsidRPr="00050FBB">
              <w:rPr>
                <w:rFonts w:ascii="Times New Roman" w:eastAsia="Calibri" w:hAnsi="Times New Roman" w:cs="Times New Roman"/>
                <w:b/>
                <w:bCs/>
                <w:color w:val="000000"/>
                <w:sz w:val="18"/>
                <w:szCs w:val="18"/>
              </w:rPr>
              <w:t xml:space="preserve">119 </w:t>
            </w:r>
          </w:p>
        </w:tc>
      </w:tr>
      <w:tr w:rsidR="00050FBB" w:rsidRPr="00050FBB" w:rsidTr="00231449">
        <w:trPr>
          <w:trHeight w:val="1268"/>
          <w:jc w:val="center"/>
        </w:trPr>
        <w:tc>
          <w:tcPr>
            <w:tcW w:w="7361" w:type="dxa"/>
            <w:gridSpan w:val="2"/>
          </w:tcPr>
          <w:p w:rsidR="00050FBB" w:rsidRPr="00050FBB" w:rsidRDefault="00050FBB" w:rsidP="00050FBB">
            <w:pPr>
              <w:widowControl w:val="0"/>
              <w:spacing w:before="100" w:after="0" w:line="240" w:lineRule="auto"/>
              <w:jc w:val="both"/>
              <w:rPr>
                <w:rFonts w:ascii="Times New Roman" w:eastAsia="Calibri" w:hAnsi="Times New Roman" w:cs="Times New Roman"/>
                <w:color w:val="000000"/>
                <w:sz w:val="20"/>
                <w:szCs w:val="20"/>
                <w:lang w:bidi="fa-IR"/>
              </w:rPr>
            </w:pPr>
            <w:sdt>
              <w:sdtPr>
                <w:rPr>
                  <w:rFonts w:ascii="Times New Roman" w:eastAsia="Calibri" w:hAnsi="Times New Roman" w:cs="Times New Roman"/>
                  <w:b/>
                  <w:bCs/>
                  <w:color w:val="000000"/>
                  <w:sz w:val="20"/>
                  <w:szCs w:val="20"/>
                </w:rPr>
                <w:alias w:val="Abstract"/>
                <w:tag w:val="Abstract"/>
                <w:id w:val="2018029222"/>
                <w:lock w:val="contentLocked"/>
              </w:sdtPr>
              <w:sdtEndPr>
                <w:rPr>
                  <w:b w:val="0"/>
                  <w:bCs w:val="0"/>
                </w:rPr>
              </w:sdtEndPr>
              <w:sdtContent>
                <w:r w:rsidRPr="00050FBB">
                  <w:rPr>
                    <w:rFonts w:ascii="Times New Roman" w:eastAsia="Calibri" w:hAnsi="Times New Roman" w:cs="Times New Roman"/>
                    <w:b/>
                    <w:bCs/>
                    <w:color w:val="000000"/>
                    <w:sz w:val="20"/>
                    <w:szCs w:val="20"/>
                  </w:rPr>
                  <w:t>Abstract</w:t>
                </w:r>
              </w:sdtContent>
            </w:sdt>
          </w:p>
          <w:p w:rsidR="00050FBB" w:rsidRPr="00050FBB" w:rsidRDefault="00050FBB" w:rsidP="00050F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18"/>
                <w:szCs w:val="18"/>
                <w:rtl/>
                <w:lang w:bidi="fa-IR"/>
              </w:rPr>
            </w:pPr>
            <w:sdt>
              <w:sdtPr>
                <w:rPr>
                  <w:rFonts w:ascii="Times New Roman" w:eastAsia="Times New Roman" w:hAnsi="Times New Roman" w:cs="Times New Roman"/>
                  <w:b/>
                  <w:bCs/>
                  <w:color w:val="000000"/>
                  <w:sz w:val="18"/>
                  <w:szCs w:val="18"/>
                  <w:lang w:bidi="fa-IR"/>
                </w:rPr>
                <w:alias w:val="Purpose"/>
                <w:tag w:val="Purpose"/>
                <w:id w:val="-568111694"/>
              </w:sdtPr>
              <w:sdtContent>
                <w:r w:rsidRPr="00050FBB">
                  <w:rPr>
                    <w:rFonts w:ascii="Times New Roman" w:eastAsia="Times New Roman" w:hAnsi="Times New Roman" w:cs="Times New Roman"/>
                    <w:b/>
                    <w:bCs/>
                    <w:color w:val="000000"/>
                    <w:sz w:val="18"/>
                    <w:szCs w:val="18"/>
                    <w:lang w:bidi="fa-IR"/>
                  </w:rPr>
                  <w:t xml:space="preserve">Research Aim: </w:t>
                </w:r>
              </w:sdtContent>
            </w:sdt>
            <w:r w:rsidRPr="00050FBB">
              <w:rPr>
                <w:rFonts w:ascii="Times New Roman" w:eastAsia="Times New Roman" w:hAnsi="Times New Roman" w:cs="Times New Roman"/>
                <w:sz w:val="18"/>
                <w:szCs w:val="18"/>
                <w:lang w:bidi="fa-IR"/>
              </w:rPr>
              <w:t xml:space="preserve"> </w:t>
            </w:r>
            <w:r w:rsidRPr="00050FBB">
              <w:rPr>
                <w:rFonts w:ascii="Times New Roman" w:eastAsia="Times New Roman" w:hAnsi="Times New Roman" w:cs="Times New Roman"/>
                <w:color w:val="222222"/>
                <w:sz w:val="20"/>
                <w:szCs w:val="20"/>
                <w:shd w:val="clear" w:color="auto" w:fill="FFFFFF"/>
                <w:lang w:bidi="fa-IR"/>
              </w:rPr>
              <w:t>Eating disorders are common psychiatric disorders that cause many problems in physical and mental health, and also the functioning of individuals.</w:t>
            </w:r>
            <w:r w:rsidRPr="00050FBB">
              <w:rPr>
                <w:rFonts w:ascii="Times New Roman" w:eastAsia="Times New Roman" w:hAnsi="Times New Roman" w:cs="Times New Roman"/>
                <w:color w:val="222222"/>
                <w:sz w:val="20"/>
                <w:szCs w:val="20"/>
                <w:lang w:val="en" w:bidi="fa-IR"/>
              </w:rPr>
              <w:t xml:space="preserve"> Therefore, the present study aimed to determine the role of social appearance, body mass and gender role stress in eating behaviors in adolescent girls.</w:t>
            </w:r>
          </w:p>
          <w:p w:rsidR="00050FBB" w:rsidRPr="00050FBB" w:rsidRDefault="00050FBB" w:rsidP="00050FBB">
            <w:pPr>
              <w:widowControl w:val="0"/>
              <w:spacing w:after="0" w:line="240" w:lineRule="auto"/>
              <w:rPr>
                <w:rFonts w:ascii="Times New Roman" w:eastAsia="Calibri" w:hAnsi="Times New Roman" w:cs="B Nazanin"/>
                <w:b/>
                <w:bCs/>
                <w:color w:val="000000"/>
                <w:sz w:val="24"/>
                <w:szCs w:val="24"/>
                <w:rtl/>
                <w:lang w:bidi="fa-IR"/>
              </w:rPr>
            </w:pPr>
            <w:sdt>
              <w:sdtPr>
                <w:rPr>
                  <w:rFonts w:ascii="Times New Roman" w:eastAsia="Calibri" w:hAnsi="Times New Roman" w:cs="B Nazanin"/>
                  <w:b/>
                  <w:bCs/>
                  <w:color w:val="000000"/>
                  <w:lang w:bidi="fa-IR"/>
                </w:rPr>
                <w:alias w:val="Research method"/>
                <w:tag w:val="Research method"/>
                <w:id w:val="-1860189295"/>
              </w:sdtPr>
              <w:sdtContent>
                <w:r w:rsidRPr="00050FBB">
                  <w:rPr>
                    <w:rFonts w:ascii="Times New Roman" w:eastAsia="Calibri" w:hAnsi="Times New Roman" w:cs="B Nazanin"/>
                    <w:b/>
                    <w:bCs/>
                    <w:color w:val="000000"/>
                    <w:sz w:val="18"/>
                    <w:szCs w:val="18"/>
                    <w:lang w:bidi="fa-IR"/>
                  </w:rPr>
                  <w:t xml:space="preserve">Research method: </w:t>
                </w:r>
              </w:sdtContent>
            </w:sdt>
            <w:r w:rsidRPr="00050FBB">
              <w:rPr>
                <w:rFonts w:ascii="Times New Roman" w:eastAsia="Calibri" w:hAnsi="Times New Roman" w:cs="Times New Roman"/>
                <w:color w:val="222222"/>
                <w:sz w:val="20"/>
                <w:szCs w:val="20"/>
                <w:shd w:val="clear" w:color="auto" w:fill="FFFFFF"/>
              </w:rPr>
              <w:t>The research design is descriptive correlational. All female high school students in Rasht in the academic year of 1998-97 formed the statistical population of this study. A sample of 264 people was selected by random cluster sampling from this community and formed the sample of this study. To collect information, the social appearance anxiety questionnaire (SAAS) (Hart, Flora et al., 2008), female gender role stress (Gilspy and Isler, 1992) and eating disorder (EAT-26) (Garner and Garfinkel, 1982) used. To determine body mass index, the height of the person was measured by meter and individual weights by digital scale. According to the BMI, the weight distribution in kilograms was measured on the square of the height in meters. Data were analyzed using Pearson correlation tests, multiple regression analysis.</w:t>
            </w:r>
          </w:p>
          <w:p w:rsidR="00050FBB" w:rsidRPr="00050FBB" w:rsidRDefault="00050FBB" w:rsidP="00050FBB">
            <w:pPr>
              <w:widowControl w:val="0"/>
              <w:spacing w:after="0" w:line="240" w:lineRule="auto"/>
              <w:jc w:val="both"/>
              <w:rPr>
                <w:rFonts w:ascii="Times New Roman" w:eastAsia="Calibri" w:hAnsi="Times New Roman" w:cs="B Nazanin"/>
                <w:color w:val="000000"/>
                <w:szCs w:val="26"/>
                <w:rtl/>
              </w:rPr>
            </w:pPr>
            <w:sdt>
              <w:sdtPr>
                <w:rPr>
                  <w:rFonts w:ascii="Times New Roman" w:eastAsia="Calibri" w:hAnsi="Times New Roman" w:cs="B Nazanin" w:hint="cs"/>
                  <w:b/>
                  <w:bCs/>
                  <w:color w:val="000000"/>
                  <w:szCs w:val="26"/>
                </w:rPr>
                <w:alias w:val="Findings"/>
                <w:tag w:val="Findings"/>
                <w:id w:val="-1213185446"/>
              </w:sdtPr>
              <w:sdtEndPr>
                <w:rPr>
                  <w:b w:val="0"/>
                  <w:bCs w:val="0"/>
                </w:rPr>
              </w:sdtEndPr>
              <w:sdtContent>
                <w:r w:rsidRPr="00050FBB">
                  <w:rPr>
                    <w:rFonts w:ascii="Times New Roman" w:eastAsia="Calibri" w:hAnsi="Times New Roman" w:cs="B Nazanin"/>
                    <w:b/>
                    <w:bCs/>
                    <w:color w:val="000000"/>
                    <w:sz w:val="18"/>
                    <w:szCs w:val="18"/>
                  </w:rPr>
                  <w:t xml:space="preserve">Findings: </w:t>
                </w:r>
              </w:sdtContent>
            </w:sdt>
            <w:r w:rsidRPr="00050FBB">
              <w:rPr>
                <w:rFonts w:ascii="Times New Roman" w:eastAsia="Calibri" w:hAnsi="Times New Roman" w:cs="Times New Roman"/>
                <w:color w:val="222222"/>
                <w:sz w:val="20"/>
                <w:szCs w:val="20"/>
                <w:lang w:val="en"/>
              </w:rPr>
              <w:t>The results showed that social appearance anxiety with total score of eating disorder and all its components had a positive and significant relationship. Body mass index has a positive and significant relationship with the dietary habit component, but there is no significant relationship with the components of oral and oral control and the total score of eating disorder. Also, female gender role stress with any of the components of eating disorder as well as the overall score of eating disorder is not significant. Regression analysis showed that 16% of total food consumption variance, 11% of total variance, 6% of total variance of oral control and 11% of total variance of total eating disorder are explained by social appearance anxiety, body mass and gender role stress.</w:t>
            </w:r>
          </w:p>
          <w:p w:rsidR="00050FBB" w:rsidRPr="00050FBB" w:rsidRDefault="00050FBB" w:rsidP="00050FBB">
            <w:pPr>
              <w:widowControl w:val="0"/>
              <w:spacing w:after="0" w:line="240" w:lineRule="auto"/>
              <w:jc w:val="both"/>
              <w:rPr>
                <w:rFonts w:ascii="Times New Roman" w:eastAsia="Calibri" w:hAnsi="Times New Roman" w:cs="Times New Roman"/>
                <w:color w:val="000000"/>
                <w:sz w:val="18"/>
                <w:szCs w:val="18"/>
              </w:rPr>
            </w:pPr>
            <w:sdt>
              <w:sdtPr>
                <w:rPr>
                  <w:rFonts w:ascii="Times New Roman" w:eastAsia="Calibri" w:hAnsi="Times New Roman" w:cs="B Nazanin" w:hint="cs"/>
                  <w:b/>
                  <w:bCs/>
                  <w:color w:val="000000"/>
                </w:rPr>
                <w:alias w:val="Conclusion"/>
                <w:tag w:val="Conclusion"/>
                <w:id w:val="1525369714"/>
              </w:sdtPr>
              <w:sdtEndPr>
                <w:rPr>
                  <w:b w:val="0"/>
                  <w:bCs w:val="0"/>
                </w:rPr>
              </w:sdtEndPr>
              <w:sdtContent>
                <w:r w:rsidRPr="00050FBB">
                  <w:rPr>
                    <w:rFonts w:ascii="Times New Roman" w:eastAsia="Calibri" w:hAnsi="Times New Roman" w:cs="B Nazanin"/>
                    <w:b/>
                    <w:bCs/>
                    <w:color w:val="000000"/>
                    <w:sz w:val="18"/>
                    <w:szCs w:val="18"/>
                  </w:rPr>
                  <w:t xml:space="preserve">Conclusion: </w:t>
                </w:r>
              </w:sdtContent>
            </w:sdt>
            <w:r w:rsidRPr="00050FBB">
              <w:rPr>
                <w:rFonts w:ascii="Times New Roman" w:eastAsia="Calibri" w:hAnsi="Times New Roman" w:cs="Times New Roman"/>
                <w:color w:val="222222"/>
                <w:sz w:val="18"/>
                <w:szCs w:val="18"/>
                <w:lang w:val="en"/>
              </w:rPr>
              <w:t>These results indicate that social anxiety and body mass index can be an important factor in predicting eating disorder in girls.</w:t>
            </w:r>
          </w:p>
          <w:p w:rsidR="00050FBB" w:rsidRPr="00050FBB" w:rsidRDefault="00050FBB" w:rsidP="00050FBB">
            <w:pPr>
              <w:widowControl w:val="0"/>
              <w:spacing w:before="120" w:after="0" w:line="240" w:lineRule="auto"/>
              <w:jc w:val="both"/>
              <w:outlineLvl w:val="0"/>
              <w:rPr>
                <w:rFonts w:ascii="Times New Roman" w:eastAsia="Calibri" w:hAnsi="Times New Roman" w:cs="Times New Roman"/>
                <w:color w:val="000000"/>
                <w:sz w:val="20"/>
                <w:szCs w:val="20"/>
                <w:lang w:bidi="fa-IR"/>
              </w:rPr>
            </w:pPr>
            <w:sdt>
              <w:sdtPr>
                <w:rPr>
                  <w:rFonts w:ascii="Times New Roman" w:eastAsia="Calibri" w:hAnsi="Times New Roman" w:cs="Times New Roman"/>
                  <w:b/>
                  <w:bCs/>
                  <w:color w:val="000000"/>
                  <w:sz w:val="20"/>
                  <w:szCs w:val="20"/>
                </w:rPr>
                <w:alias w:val="Keywords"/>
                <w:tag w:val="Keywords"/>
                <w:id w:val="525755604"/>
                <w:lock w:val="contentLocked"/>
              </w:sdtPr>
              <w:sdtEndPr>
                <w:rPr>
                  <w:b w:val="0"/>
                  <w:bCs w:val="0"/>
                </w:rPr>
              </w:sdtEndPr>
              <w:sdtContent>
                <w:r w:rsidRPr="00050FBB">
                  <w:rPr>
                    <w:rFonts w:ascii="Times New Roman" w:eastAsia="Calibri" w:hAnsi="Times New Roman" w:cs="Times New Roman"/>
                    <w:b/>
                    <w:bCs/>
                    <w:color w:val="000000"/>
                    <w:sz w:val="20"/>
                    <w:szCs w:val="20"/>
                  </w:rPr>
                  <w:t xml:space="preserve">Keywords: </w:t>
                </w:r>
              </w:sdtContent>
            </w:sdt>
            <w:r w:rsidRPr="00050FBB">
              <w:rPr>
                <w:rFonts w:ascii="Times New Roman" w:eastAsia="Calibri" w:hAnsi="Times New Roman" w:cs="Times New Roman"/>
                <w:color w:val="222222"/>
                <w:sz w:val="18"/>
                <w:szCs w:val="18"/>
                <w:shd w:val="clear" w:color="auto" w:fill="FFFFFF"/>
              </w:rPr>
              <w:t xml:space="preserve">Social appearance anxiety, Body mass, Gender role stress, </w:t>
            </w:r>
            <w:r w:rsidRPr="00050FBB">
              <w:rPr>
                <w:rFonts w:ascii="Times New Roman" w:eastAsia="Calibri" w:hAnsi="Times New Roman" w:cs="Times New Roman"/>
                <w:color w:val="222222"/>
                <w:sz w:val="18"/>
                <w:szCs w:val="18"/>
                <w:shd w:val="clear" w:color="auto" w:fill="FFFFFF"/>
                <w:lang w:bidi="fa-IR"/>
              </w:rPr>
              <w:t>E</w:t>
            </w:r>
            <w:r w:rsidRPr="00050FBB">
              <w:rPr>
                <w:rFonts w:ascii="Times New Roman" w:eastAsia="Calibri" w:hAnsi="Times New Roman" w:cs="Times New Roman"/>
                <w:color w:val="222222"/>
                <w:sz w:val="18"/>
                <w:szCs w:val="18"/>
                <w:shd w:val="clear" w:color="auto" w:fill="FFFFFF"/>
              </w:rPr>
              <w:t>ating disorder</w:t>
            </w:r>
          </w:p>
          <w:p w:rsidR="00050FBB" w:rsidRPr="00050FBB" w:rsidRDefault="00050FBB" w:rsidP="00050FBB">
            <w:pPr>
              <w:widowControl w:val="0"/>
              <w:spacing w:before="120" w:after="0" w:line="240" w:lineRule="auto"/>
              <w:ind w:left="113"/>
              <w:jc w:val="lowKashida"/>
              <w:outlineLvl w:val="0"/>
              <w:rPr>
                <w:rFonts w:ascii="Nazanin,Bold" w:eastAsia="Calibri" w:hAnsi="Nazanin,Bold" w:cs="B Nazanin"/>
                <w:color w:val="000000"/>
                <w:sz w:val="26"/>
                <w:szCs w:val="26"/>
                <w:rtl/>
              </w:rPr>
            </w:pPr>
          </w:p>
        </w:tc>
      </w:tr>
    </w:tbl>
    <w:p w:rsidR="00050FBB" w:rsidRDefault="00050FBB">
      <w:pPr>
        <w:rPr>
          <w:rFonts w:hint="cs"/>
          <w:rtl/>
          <w:lang w:bidi="fa-IR"/>
        </w:rPr>
      </w:pPr>
      <w:bookmarkStart w:id="0" w:name="_GoBack"/>
      <w:bookmarkEnd w:id="0"/>
    </w:p>
    <w:p w:rsidR="00050FBB" w:rsidRDefault="00050FBB"/>
    <w:p w:rsidR="00050FBB" w:rsidRDefault="00050FBB"/>
    <w:sectPr w:rsidR="00050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BB"/>
    <w:rsid w:val="000203D9"/>
    <w:rsid w:val="00050FBB"/>
    <w:rsid w:val="00BA4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2019-10-01T07:30:00Z</dcterms:created>
  <dcterms:modified xsi:type="dcterms:W3CDTF">2019-10-01T07:31:00Z</dcterms:modified>
</cp:coreProperties>
</file>