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2"/>
        <w:gridCol w:w="7674"/>
      </w:tblGrid>
      <w:tr w:rsidR="00333B75" w:rsidRPr="00723486" w:rsidTr="00062FF0">
        <w:trPr>
          <w:trHeight w:val="20"/>
          <w:jc w:val="center"/>
        </w:trPr>
        <w:tc>
          <w:tcPr>
            <w:tcW w:w="1417" w:type="dxa"/>
            <w:tcBorders>
              <w:bottom w:val="nil"/>
              <w:right w:val="nil"/>
            </w:tcBorders>
            <w:vAlign w:val="center"/>
          </w:tcPr>
          <w:p w:rsidR="00333B75" w:rsidRPr="00723486" w:rsidRDefault="00333B75" w:rsidP="00062FF0">
            <w:pPr>
              <w:ind w:firstLine="0"/>
              <w:jc w:val="left"/>
              <w:rPr>
                <w:rFonts w:ascii="Nazanin,Bold" w:hAnsi="Nazanin,Bold" w:cs="B Mitra"/>
                <w:sz w:val="20"/>
                <w:szCs w:val="20"/>
                <w:rtl/>
                <w:lang w:bidi="fa-IR"/>
              </w:rPr>
            </w:pPr>
            <w:r w:rsidRPr="00723486">
              <w:rPr>
                <w:rFonts w:cs="B Mitra"/>
                <w:sz w:val="20"/>
                <w:szCs w:val="20"/>
                <w:rtl/>
                <w:lang w:bidi="fa-IR"/>
              </w:rPr>
              <w:br w:type="page"/>
            </w:r>
            <w:r w:rsidRPr="00723486">
              <w:rPr>
                <w:rFonts w:ascii="Nazanin,Bold" w:hAnsi="Nazanin,Bold" w:cs="B Mitra"/>
                <w:sz w:val="20"/>
                <w:szCs w:val="20"/>
                <w:rtl/>
              </w:rPr>
              <w:t>عنوان</w:t>
            </w:r>
            <w:r w:rsidRPr="00723486">
              <w:rPr>
                <w:rFonts w:ascii="Nazanin,Bold" w:hAnsi="Nazanin,Bold" w:cs="B Mitra" w:hint="cs"/>
                <w:sz w:val="20"/>
                <w:szCs w:val="20"/>
                <w:rtl/>
              </w:rPr>
              <w:t xml:space="preserve"> و</w:t>
            </w:r>
            <w:r w:rsidRPr="00723486">
              <w:rPr>
                <w:rFonts w:ascii="Nazanin,Bold" w:hAnsi="Nazanin,Bold" w:cs="B Mitra" w:hint="cs"/>
                <w:sz w:val="20"/>
                <w:szCs w:val="20"/>
                <w:rtl/>
                <w:lang w:bidi="fa-IR"/>
              </w:rPr>
              <w:t xml:space="preserve"> نام پدیدآور:</w:t>
            </w:r>
          </w:p>
        </w:tc>
        <w:tc>
          <w:tcPr>
            <w:tcW w:w="5716" w:type="dxa"/>
            <w:tcBorders>
              <w:left w:val="nil"/>
              <w:bottom w:val="nil"/>
            </w:tcBorders>
            <w:vAlign w:val="center"/>
          </w:tcPr>
          <w:p w:rsidR="00333B75" w:rsidRPr="00166F81" w:rsidRDefault="00333B75" w:rsidP="00062FF0">
            <w:pPr>
              <w:ind w:firstLine="0"/>
              <w:jc w:val="both"/>
              <w:rPr>
                <w:rFonts w:cs="B Mitra"/>
                <w:b/>
                <w:bCs/>
                <w:sz w:val="18"/>
                <w:szCs w:val="18"/>
                <w:rtl/>
              </w:rPr>
            </w:pPr>
            <w:r w:rsidRPr="00166F81">
              <w:rPr>
                <w:rFonts w:cs="B Mitra"/>
                <w:b/>
                <w:bCs/>
                <w:sz w:val="18"/>
                <w:szCs w:val="18"/>
                <w:rtl/>
              </w:rPr>
              <w:t>رابطه‌</w:t>
            </w:r>
            <w:r w:rsidRPr="00166F81">
              <w:rPr>
                <w:rFonts w:cs="B Mitra" w:hint="cs"/>
                <w:b/>
                <w:bCs/>
                <w:sz w:val="18"/>
                <w:szCs w:val="18"/>
                <w:rtl/>
              </w:rPr>
              <w:t>ی</w:t>
            </w:r>
            <w:r w:rsidRPr="00166F81">
              <w:rPr>
                <w:rFonts w:cs="B Mitra"/>
                <w:b/>
                <w:bCs/>
                <w:sz w:val="18"/>
                <w:szCs w:val="18"/>
                <w:rtl/>
              </w:rPr>
              <w:t xml:space="preserve"> تاب‌آور</w:t>
            </w:r>
            <w:r w:rsidRPr="00166F81">
              <w:rPr>
                <w:rFonts w:cs="B Mitra" w:hint="cs"/>
                <w:b/>
                <w:bCs/>
                <w:sz w:val="18"/>
                <w:szCs w:val="18"/>
                <w:rtl/>
              </w:rPr>
              <w:t>ی</w:t>
            </w:r>
            <w:r w:rsidRPr="00166F81">
              <w:rPr>
                <w:rFonts w:cs="B Mitra"/>
                <w:b/>
                <w:bCs/>
                <w:sz w:val="18"/>
                <w:szCs w:val="18"/>
                <w:rtl/>
              </w:rPr>
              <w:t xml:space="preserve"> شغل</w:t>
            </w:r>
            <w:r w:rsidRPr="00166F81">
              <w:rPr>
                <w:rFonts w:cs="B Mitra" w:hint="cs"/>
                <w:b/>
                <w:bCs/>
                <w:sz w:val="18"/>
                <w:szCs w:val="18"/>
                <w:rtl/>
              </w:rPr>
              <w:t>ی،</w:t>
            </w:r>
            <w:r w:rsidRPr="00166F81">
              <w:rPr>
                <w:rFonts w:cs="B Mitra"/>
                <w:b/>
                <w:bCs/>
                <w:sz w:val="18"/>
                <w:szCs w:val="18"/>
                <w:rtl/>
              </w:rPr>
              <w:t xml:space="preserve"> اشت</w:t>
            </w:r>
            <w:r w:rsidRPr="00166F81">
              <w:rPr>
                <w:rFonts w:cs="B Mitra" w:hint="cs"/>
                <w:b/>
                <w:bCs/>
                <w:sz w:val="18"/>
                <w:szCs w:val="18"/>
                <w:rtl/>
              </w:rPr>
              <w:t>یاق</w:t>
            </w:r>
            <w:r w:rsidRPr="00166F81">
              <w:rPr>
                <w:rFonts w:cs="B Mitra"/>
                <w:b/>
                <w:bCs/>
                <w:sz w:val="18"/>
                <w:szCs w:val="18"/>
                <w:rtl/>
              </w:rPr>
              <w:t xml:space="preserve"> شغل</w:t>
            </w:r>
            <w:r w:rsidRPr="00166F81">
              <w:rPr>
                <w:rFonts w:cs="B Mitra" w:hint="cs"/>
                <w:b/>
                <w:bCs/>
                <w:sz w:val="18"/>
                <w:szCs w:val="18"/>
                <w:rtl/>
              </w:rPr>
              <w:t>ی</w:t>
            </w:r>
            <w:r w:rsidRPr="00166F81">
              <w:rPr>
                <w:rFonts w:cs="B Mitra"/>
                <w:b/>
                <w:bCs/>
                <w:sz w:val="18"/>
                <w:szCs w:val="18"/>
                <w:rtl/>
              </w:rPr>
              <w:t xml:space="preserve"> و خودکارآمد</w:t>
            </w:r>
            <w:r w:rsidRPr="00166F81">
              <w:rPr>
                <w:rFonts w:cs="B Mitra" w:hint="cs"/>
                <w:b/>
                <w:bCs/>
                <w:sz w:val="18"/>
                <w:szCs w:val="18"/>
                <w:rtl/>
              </w:rPr>
              <w:t>ی</w:t>
            </w:r>
            <w:r w:rsidRPr="00166F81">
              <w:rPr>
                <w:rFonts w:cs="B Mitra"/>
                <w:b/>
                <w:bCs/>
                <w:sz w:val="18"/>
                <w:szCs w:val="18"/>
                <w:rtl/>
              </w:rPr>
              <w:t xml:space="preserve"> شغل</w:t>
            </w:r>
            <w:r w:rsidRPr="00166F81">
              <w:rPr>
                <w:rFonts w:cs="B Mitra" w:hint="cs"/>
                <w:b/>
                <w:bCs/>
                <w:sz w:val="18"/>
                <w:szCs w:val="18"/>
                <w:rtl/>
              </w:rPr>
              <w:t>ی</w:t>
            </w:r>
            <w:r w:rsidRPr="00166F81">
              <w:rPr>
                <w:rFonts w:cs="B Mitra"/>
                <w:b/>
                <w:bCs/>
                <w:sz w:val="18"/>
                <w:szCs w:val="18"/>
                <w:rtl/>
              </w:rPr>
              <w:t xml:space="preserve"> با فرسودگ</w:t>
            </w:r>
            <w:r w:rsidRPr="00166F81">
              <w:rPr>
                <w:rFonts w:cs="B Mitra" w:hint="cs"/>
                <w:b/>
                <w:bCs/>
                <w:sz w:val="18"/>
                <w:szCs w:val="18"/>
                <w:rtl/>
              </w:rPr>
              <w:t>ی</w:t>
            </w:r>
            <w:r w:rsidRPr="00166F81">
              <w:rPr>
                <w:rFonts w:cs="B Mitra"/>
                <w:b/>
                <w:bCs/>
                <w:sz w:val="18"/>
                <w:szCs w:val="18"/>
                <w:rtl/>
              </w:rPr>
              <w:t xml:space="preserve"> شغل</w:t>
            </w:r>
            <w:r w:rsidRPr="00166F81">
              <w:rPr>
                <w:rFonts w:cs="B Mitra" w:hint="cs"/>
                <w:b/>
                <w:bCs/>
                <w:sz w:val="18"/>
                <w:szCs w:val="18"/>
                <w:rtl/>
              </w:rPr>
              <w:t>ی</w:t>
            </w:r>
            <w:r w:rsidRPr="00166F81">
              <w:rPr>
                <w:rFonts w:cs="B Mitra"/>
                <w:b/>
                <w:bCs/>
                <w:sz w:val="18"/>
                <w:szCs w:val="18"/>
                <w:rtl/>
              </w:rPr>
              <w:t xml:space="preserve"> معلّمان دانش‌آموزان استثنا</w:t>
            </w:r>
            <w:r w:rsidRPr="00166F81">
              <w:rPr>
                <w:rFonts w:cs="B Mitra" w:hint="cs"/>
                <w:b/>
                <w:bCs/>
                <w:sz w:val="18"/>
                <w:szCs w:val="18"/>
                <w:rtl/>
              </w:rPr>
              <w:t>یی/ عاطفه رجبی</w:t>
            </w:r>
          </w:p>
        </w:tc>
      </w:tr>
      <w:tr w:rsidR="00333B75" w:rsidRPr="00723486" w:rsidTr="00062FF0">
        <w:trPr>
          <w:trHeight w:val="20"/>
          <w:jc w:val="center"/>
        </w:trPr>
        <w:tc>
          <w:tcPr>
            <w:tcW w:w="1415" w:type="dxa"/>
            <w:tcBorders>
              <w:top w:val="nil"/>
              <w:bottom w:val="nil"/>
              <w:right w:val="nil"/>
            </w:tcBorders>
            <w:vAlign w:val="center"/>
          </w:tcPr>
          <w:p w:rsidR="00333B75" w:rsidRPr="00723486" w:rsidRDefault="00333B75" w:rsidP="00062FF0">
            <w:pPr>
              <w:ind w:firstLine="0"/>
              <w:jc w:val="left"/>
              <w:rPr>
                <w:rFonts w:ascii="Nazanin,Bold" w:hAnsi="Nazanin,Bold" w:cs="B Mitra"/>
                <w:sz w:val="20"/>
                <w:szCs w:val="20"/>
                <w:rtl/>
              </w:rPr>
            </w:pPr>
            <w:r w:rsidRPr="00723486">
              <w:rPr>
                <w:rFonts w:ascii="Nazanin,Bold" w:hAnsi="Nazanin,Bold" w:cs="B Mitra" w:hint="cs"/>
                <w:sz w:val="20"/>
                <w:szCs w:val="20"/>
                <w:rtl/>
              </w:rPr>
              <w:t xml:space="preserve"> </w:t>
            </w:r>
            <w:r w:rsidRPr="00723486">
              <w:rPr>
                <w:rFonts w:ascii="Nazanin,Bold" w:hAnsi="Nazanin,Bold" w:cs="B Mitra"/>
                <w:sz w:val="20"/>
                <w:szCs w:val="20"/>
                <w:rtl/>
              </w:rPr>
              <w:t>استاد</w:t>
            </w:r>
            <w:r w:rsidRPr="00723486">
              <w:rPr>
                <w:rFonts w:ascii="Nazanin,Bold" w:hAnsi="Nazanin,Bold" w:cs="B Mitra" w:hint="cs"/>
                <w:sz w:val="20"/>
                <w:szCs w:val="20"/>
                <w:rtl/>
              </w:rPr>
              <w:t xml:space="preserve">ان </w:t>
            </w:r>
            <w:r w:rsidRPr="00723486">
              <w:rPr>
                <w:rFonts w:ascii="Nazanin,Bold" w:hAnsi="Nazanin,Bold" w:cs="B Mitra"/>
                <w:sz w:val="20"/>
                <w:szCs w:val="20"/>
                <w:rtl/>
              </w:rPr>
              <w:t>راهنما</w:t>
            </w:r>
            <w:r w:rsidRPr="00723486">
              <w:rPr>
                <w:rFonts w:ascii="Nazanin,Bold" w:hAnsi="Nazanin,Bold" w:cs="B Mitra" w:hint="cs"/>
                <w:sz w:val="20"/>
                <w:szCs w:val="20"/>
                <w:rtl/>
              </w:rPr>
              <w:t xml:space="preserve">: </w:t>
            </w:r>
          </w:p>
        </w:tc>
        <w:tc>
          <w:tcPr>
            <w:tcW w:w="5718" w:type="dxa"/>
            <w:tcBorders>
              <w:top w:val="nil"/>
              <w:left w:val="nil"/>
              <w:bottom w:val="nil"/>
            </w:tcBorders>
            <w:vAlign w:val="center"/>
          </w:tcPr>
          <w:p w:rsidR="00333B75" w:rsidRPr="00166F81" w:rsidRDefault="00333B75" w:rsidP="00062FF0">
            <w:pPr>
              <w:ind w:firstLine="0"/>
              <w:jc w:val="left"/>
              <w:rPr>
                <w:rFonts w:ascii="Nazanin,Bold" w:hAnsi="Nazanin,Bold" w:cs="B Mitra"/>
                <w:b/>
                <w:bCs/>
                <w:sz w:val="18"/>
                <w:szCs w:val="18"/>
                <w:rtl/>
              </w:rPr>
            </w:pPr>
            <w:r w:rsidRPr="00166F81">
              <w:rPr>
                <w:rFonts w:ascii="Nazanin,Bold" w:hAnsi="Nazanin,Bold" w:cs="B Mitra" w:hint="cs"/>
                <w:b/>
                <w:bCs/>
                <w:sz w:val="18"/>
                <w:szCs w:val="18"/>
                <w:rtl/>
              </w:rPr>
              <w:t>دکتر علی شیخ‌الاسلامی</w:t>
            </w:r>
          </w:p>
        </w:tc>
      </w:tr>
      <w:tr w:rsidR="00333B75" w:rsidRPr="00723486" w:rsidTr="00062FF0">
        <w:trPr>
          <w:trHeight w:val="20"/>
          <w:jc w:val="center"/>
        </w:trPr>
        <w:tc>
          <w:tcPr>
            <w:tcW w:w="1415" w:type="dxa"/>
            <w:tcBorders>
              <w:top w:val="nil"/>
              <w:bottom w:val="nil"/>
              <w:right w:val="nil"/>
            </w:tcBorders>
            <w:vAlign w:val="center"/>
          </w:tcPr>
          <w:p w:rsidR="00333B75" w:rsidRPr="00723486" w:rsidRDefault="00333B75" w:rsidP="00062FF0">
            <w:pPr>
              <w:ind w:firstLine="0"/>
              <w:jc w:val="left"/>
              <w:rPr>
                <w:rFonts w:ascii="Nazanin,Bold" w:hAnsi="Nazanin,Bold" w:cs="B Mitra"/>
                <w:sz w:val="20"/>
                <w:szCs w:val="20"/>
                <w:rtl/>
              </w:rPr>
            </w:pPr>
            <w:r w:rsidRPr="00723486">
              <w:rPr>
                <w:rFonts w:ascii="Nazanin,Bold" w:hAnsi="Nazanin,Bold" w:cs="B Mitra"/>
                <w:sz w:val="20"/>
                <w:szCs w:val="20"/>
                <w:rtl/>
              </w:rPr>
              <w:t>استاد</w:t>
            </w:r>
            <w:r w:rsidRPr="00723486">
              <w:rPr>
                <w:rFonts w:ascii="Nazanin,Bold" w:hAnsi="Nazanin,Bold" w:cs="B Mitra" w:hint="cs"/>
                <w:sz w:val="20"/>
                <w:szCs w:val="20"/>
                <w:rtl/>
              </w:rPr>
              <w:t>ان مشاور:</w:t>
            </w:r>
          </w:p>
        </w:tc>
        <w:tc>
          <w:tcPr>
            <w:tcW w:w="5718" w:type="dxa"/>
            <w:tcBorders>
              <w:top w:val="nil"/>
              <w:left w:val="nil"/>
              <w:bottom w:val="nil"/>
            </w:tcBorders>
            <w:vAlign w:val="center"/>
          </w:tcPr>
          <w:p w:rsidR="00333B75" w:rsidRPr="00166F81" w:rsidRDefault="00333B75" w:rsidP="00062FF0">
            <w:pPr>
              <w:ind w:firstLine="0"/>
              <w:jc w:val="left"/>
              <w:rPr>
                <w:rFonts w:ascii="Nazanin,Bold" w:hAnsi="Nazanin,Bold" w:cs="B Mitra"/>
                <w:b/>
                <w:bCs/>
                <w:sz w:val="18"/>
                <w:szCs w:val="18"/>
                <w:rtl/>
              </w:rPr>
            </w:pPr>
            <w:r w:rsidRPr="00166F81">
              <w:rPr>
                <w:rFonts w:ascii="Nazanin,Bold" w:hAnsi="Nazanin,Bold" w:cs="B Mitra" w:hint="cs"/>
                <w:b/>
                <w:bCs/>
                <w:sz w:val="18"/>
                <w:szCs w:val="18"/>
                <w:rtl/>
              </w:rPr>
              <w:t>دکتر مهدی معینی‌کیا</w:t>
            </w:r>
          </w:p>
        </w:tc>
      </w:tr>
      <w:tr w:rsidR="00333B75" w:rsidRPr="00723486" w:rsidTr="00062FF0">
        <w:trPr>
          <w:trHeight w:val="20"/>
          <w:jc w:val="center"/>
        </w:trPr>
        <w:tc>
          <w:tcPr>
            <w:tcW w:w="1415" w:type="dxa"/>
            <w:tcBorders>
              <w:top w:val="nil"/>
              <w:bottom w:val="nil"/>
              <w:right w:val="nil"/>
            </w:tcBorders>
            <w:vAlign w:val="center"/>
          </w:tcPr>
          <w:p w:rsidR="00333B75" w:rsidRPr="00723486" w:rsidRDefault="00333B75" w:rsidP="00062FF0">
            <w:pPr>
              <w:ind w:firstLine="0"/>
              <w:jc w:val="left"/>
              <w:rPr>
                <w:rFonts w:ascii="Nazanin,Bold" w:hAnsi="Nazanin,Bold" w:cs="B Mitra"/>
                <w:sz w:val="20"/>
                <w:szCs w:val="20"/>
                <w:rtl/>
              </w:rPr>
            </w:pPr>
            <w:r w:rsidRPr="00723486">
              <w:rPr>
                <w:rFonts w:ascii="Nazanin,Bold" w:hAnsi="Nazanin,Bold" w:cs="B Mitra"/>
                <w:sz w:val="20"/>
                <w:szCs w:val="20"/>
                <w:rtl/>
              </w:rPr>
              <w:t>تاريخ</w:t>
            </w:r>
            <w:r w:rsidRPr="00723486">
              <w:rPr>
                <w:rFonts w:ascii="Nazanin,Bold" w:hAnsi="Nazanin,Bold" w:cs="B Mitra"/>
                <w:sz w:val="20"/>
                <w:szCs w:val="20"/>
              </w:rPr>
              <w:t xml:space="preserve"> </w:t>
            </w:r>
            <w:r w:rsidRPr="00723486">
              <w:rPr>
                <w:rFonts w:ascii="Nazanin,Bold" w:hAnsi="Nazanin,Bold" w:cs="B Mitra" w:hint="cs"/>
                <w:sz w:val="20"/>
                <w:szCs w:val="20"/>
                <w:rtl/>
              </w:rPr>
              <w:t>دفاع:</w:t>
            </w:r>
            <w:r w:rsidRPr="00723486">
              <w:rPr>
                <w:rFonts w:ascii="Nazanin,Bold" w:hAnsi="Nazanin,Bold" w:cs="B Mitra" w:hint="cs"/>
                <w:b/>
                <w:bCs/>
                <w:sz w:val="20"/>
                <w:szCs w:val="20"/>
                <w:rtl/>
              </w:rPr>
              <w:t xml:space="preserve"> </w:t>
            </w:r>
          </w:p>
        </w:tc>
        <w:tc>
          <w:tcPr>
            <w:tcW w:w="5718" w:type="dxa"/>
            <w:tcBorders>
              <w:top w:val="nil"/>
              <w:left w:val="nil"/>
              <w:bottom w:val="nil"/>
            </w:tcBorders>
            <w:vAlign w:val="center"/>
          </w:tcPr>
          <w:p w:rsidR="00333B75" w:rsidRPr="00166F81" w:rsidRDefault="00333B75" w:rsidP="00062FF0">
            <w:pPr>
              <w:ind w:firstLine="0"/>
              <w:jc w:val="left"/>
              <w:rPr>
                <w:rFonts w:ascii="Nazanin,Bold" w:hAnsi="Nazanin,Bold" w:cs="B Mitra"/>
                <w:b/>
                <w:bCs/>
                <w:sz w:val="18"/>
                <w:szCs w:val="18"/>
                <w:rtl/>
              </w:rPr>
            </w:pPr>
            <w:r w:rsidRPr="00166F81">
              <w:rPr>
                <w:rFonts w:ascii="Nazanin,Bold" w:hAnsi="Nazanin,Bold" w:cs="B Mitra" w:hint="cs"/>
                <w:b/>
                <w:bCs/>
                <w:sz w:val="18"/>
                <w:szCs w:val="18"/>
                <w:rtl/>
              </w:rPr>
              <w:t>16/05/1398</w:t>
            </w:r>
          </w:p>
        </w:tc>
      </w:tr>
      <w:tr w:rsidR="00333B75" w:rsidRPr="00723486" w:rsidTr="00062FF0">
        <w:trPr>
          <w:trHeight w:val="20"/>
          <w:jc w:val="center"/>
        </w:trPr>
        <w:tc>
          <w:tcPr>
            <w:tcW w:w="1415" w:type="dxa"/>
            <w:tcBorders>
              <w:top w:val="nil"/>
              <w:bottom w:val="nil"/>
              <w:right w:val="nil"/>
            </w:tcBorders>
            <w:vAlign w:val="center"/>
          </w:tcPr>
          <w:p w:rsidR="00333B75" w:rsidRPr="00723486" w:rsidRDefault="00333B75" w:rsidP="00062FF0">
            <w:pPr>
              <w:ind w:firstLine="0"/>
              <w:jc w:val="left"/>
              <w:rPr>
                <w:rFonts w:ascii="Nazanin,Bold" w:hAnsi="Nazanin,Bold" w:cs="B Mitra"/>
                <w:b/>
                <w:bCs/>
                <w:sz w:val="20"/>
                <w:szCs w:val="20"/>
                <w:rtl/>
              </w:rPr>
            </w:pPr>
            <w:r w:rsidRPr="00723486">
              <w:rPr>
                <w:rFonts w:ascii="Nazanin,Bold" w:hAnsi="Nazanin,Bold" w:cs="B Mitra"/>
                <w:sz w:val="20"/>
                <w:szCs w:val="20"/>
                <w:rtl/>
              </w:rPr>
              <w:t>تعداد</w:t>
            </w:r>
            <w:r w:rsidRPr="00723486">
              <w:rPr>
                <w:rFonts w:ascii="Nazanin,Bold" w:hAnsi="Nazanin,Bold" w:cs="B Mitra"/>
                <w:sz w:val="20"/>
                <w:szCs w:val="20"/>
              </w:rPr>
              <w:t xml:space="preserve"> </w:t>
            </w:r>
            <w:r w:rsidRPr="00723486">
              <w:rPr>
                <w:rFonts w:ascii="Nazanin,Bold" w:hAnsi="Nazanin,Bold" w:cs="B Mitra"/>
                <w:sz w:val="20"/>
                <w:szCs w:val="20"/>
                <w:rtl/>
              </w:rPr>
              <w:t>صفح</w:t>
            </w:r>
            <w:r w:rsidRPr="00723486">
              <w:rPr>
                <w:rFonts w:ascii="Nazanin,Bold" w:hAnsi="Nazanin,Bold" w:cs="B Mitra" w:hint="cs"/>
                <w:sz w:val="20"/>
                <w:szCs w:val="20"/>
                <w:rtl/>
              </w:rPr>
              <w:t xml:space="preserve">ات: </w:t>
            </w:r>
          </w:p>
        </w:tc>
        <w:tc>
          <w:tcPr>
            <w:tcW w:w="5718" w:type="dxa"/>
            <w:tcBorders>
              <w:top w:val="nil"/>
              <w:left w:val="nil"/>
              <w:bottom w:val="nil"/>
            </w:tcBorders>
            <w:vAlign w:val="center"/>
          </w:tcPr>
          <w:p w:rsidR="00333B75" w:rsidRPr="00166F81" w:rsidRDefault="00333B75" w:rsidP="00062FF0">
            <w:pPr>
              <w:ind w:firstLine="0"/>
              <w:jc w:val="left"/>
              <w:rPr>
                <w:rFonts w:ascii="Nazanin,Bold" w:hAnsi="Nazanin,Bold" w:cs="B Mitra"/>
                <w:b/>
                <w:bCs/>
                <w:sz w:val="18"/>
                <w:szCs w:val="18"/>
                <w:rtl/>
              </w:rPr>
            </w:pPr>
            <w:r w:rsidRPr="00166F81">
              <w:rPr>
                <w:rFonts w:ascii="Nazanin,Bold" w:hAnsi="Nazanin,Bold" w:cs="B Mitra" w:hint="cs"/>
                <w:b/>
                <w:bCs/>
                <w:sz w:val="18"/>
                <w:szCs w:val="18"/>
                <w:rtl/>
              </w:rPr>
              <w:t>92 ص.</w:t>
            </w:r>
          </w:p>
        </w:tc>
      </w:tr>
      <w:tr w:rsidR="00333B75" w:rsidRPr="00723486" w:rsidTr="00062FF0">
        <w:trPr>
          <w:trHeight w:val="20"/>
          <w:jc w:val="center"/>
        </w:trPr>
        <w:tc>
          <w:tcPr>
            <w:tcW w:w="1415" w:type="dxa"/>
            <w:tcBorders>
              <w:top w:val="nil"/>
              <w:right w:val="nil"/>
            </w:tcBorders>
            <w:vAlign w:val="center"/>
          </w:tcPr>
          <w:p w:rsidR="00333B75" w:rsidRPr="00723486" w:rsidRDefault="00333B75" w:rsidP="00062FF0">
            <w:pPr>
              <w:ind w:firstLine="0"/>
              <w:jc w:val="left"/>
              <w:rPr>
                <w:rFonts w:ascii="Nazanin,Bold" w:hAnsi="Nazanin,Bold" w:cs="B Mitra"/>
                <w:b/>
                <w:bCs/>
                <w:sz w:val="20"/>
                <w:szCs w:val="20"/>
                <w:rtl/>
              </w:rPr>
            </w:pPr>
            <w:r w:rsidRPr="00723486">
              <w:rPr>
                <w:rFonts w:ascii="Nazanin,Bold" w:hAnsi="Nazanin,Bold" w:cs="B Mitra" w:hint="cs"/>
                <w:sz w:val="20"/>
                <w:szCs w:val="20"/>
                <w:rtl/>
              </w:rPr>
              <w:t>شماره پایان‌نامه:</w:t>
            </w:r>
          </w:p>
        </w:tc>
        <w:tc>
          <w:tcPr>
            <w:tcW w:w="5718" w:type="dxa"/>
            <w:tcBorders>
              <w:top w:val="nil"/>
              <w:left w:val="nil"/>
            </w:tcBorders>
            <w:vAlign w:val="center"/>
          </w:tcPr>
          <w:p w:rsidR="00333B75" w:rsidRPr="00166F81" w:rsidRDefault="00333B75" w:rsidP="00062FF0">
            <w:pPr>
              <w:ind w:firstLine="0"/>
              <w:jc w:val="left"/>
              <w:rPr>
                <w:rFonts w:cs="B Mitra"/>
                <w:b/>
                <w:bCs/>
                <w:sz w:val="18"/>
                <w:szCs w:val="18"/>
                <w:rtl/>
                <w:lang w:bidi="fa-IR"/>
              </w:rPr>
            </w:pPr>
            <w:r w:rsidRPr="00166F81">
              <w:rPr>
                <w:rFonts w:cs="B Mitra"/>
                <w:b/>
                <w:bCs/>
                <w:sz w:val="18"/>
                <w:szCs w:val="18"/>
                <w:rtl/>
              </w:rPr>
              <w:t>نام گروه / شماره پا</w:t>
            </w:r>
            <w:r w:rsidRPr="00166F81">
              <w:rPr>
                <w:rFonts w:cs="B Mitra" w:hint="cs"/>
                <w:b/>
                <w:bCs/>
                <w:sz w:val="18"/>
                <w:szCs w:val="18"/>
                <w:rtl/>
              </w:rPr>
              <w:t>ی</w:t>
            </w:r>
            <w:r w:rsidRPr="00166F81">
              <w:rPr>
                <w:rFonts w:cs="B Mitra" w:hint="eastAsia"/>
                <w:b/>
                <w:bCs/>
                <w:sz w:val="18"/>
                <w:szCs w:val="18"/>
                <w:rtl/>
              </w:rPr>
              <w:t>ان‌نامه</w:t>
            </w:r>
          </w:p>
        </w:tc>
      </w:tr>
      <w:tr w:rsidR="00333B75" w:rsidRPr="00723486" w:rsidTr="00062FF0">
        <w:trPr>
          <w:trHeight w:val="1268"/>
          <w:jc w:val="center"/>
        </w:trPr>
        <w:tc>
          <w:tcPr>
            <w:tcW w:w="7133" w:type="dxa"/>
            <w:gridSpan w:val="2"/>
          </w:tcPr>
          <w:p w:rsidR="00333B75" w:rsidRPr="00723486" w:rsidRDefault="00333B75" w:rsidP="00062FF0">
            <w:pPr>
              <w:spacing w:before="120"/>
              <w:ind w:left="113" w:firstLine="0"/>
              <w:outlineLvl w:val="0"/>
              <w:rPr>
                <w:rFonts w:cs="B Mitra"/>
                <w:b/>
                <w:bCs/>
                <w:sz w:val="24"/>
                <w:szCs w:val="24"/>
                <w:rtl/>
                <w:lang w:bidi="fa-IR"/>
              </w:rPr>
            </w:pPr>
            <w:bookmarkStart w:id="0" w:name="_Toc523870879"/>
            <w:bookmarkStart w:id="1" w:name="_Toc524241693"/>
            <w:bookmarkStart w:id="2" w:name="_Toc524249829"/>
            <w:r w:rsidRPr="00723486">
              <w:rPr>
                <w:rFonts w:cs="B Mitra"/>
                <w:b/>
                <w:bCs/>
                <w:sz w:val="24"/>
                <w:szCs w:val="24"/>
                <w:rtl/>
                <w:lang w:bidi="fa-IR"/>
              </w:rPr>
              <w:t>چکیده:</w:t>
            </w:r>
            <w:bookmarkEnd w:id="0"/>
            <w:bookmarkEnd w:id="1"/>
            <w:bookmarkEnd w:id="2"/>
          </w:p>
          <w:p w:rsidR="00333B75" w:rsidRPr="00723486" w:rsidRDefault="00333B75" w:rsidP="00062FF0">
            <w:pPr>
              <w:ind w:firstLine="0"/>
              <w:rPr>
                <w:rFonts w:cs="B Mitra"/>
                <w:b/>
                <w:bCs/>
                <w:sz w:val="24"/>
                <w:szCs w:val="24"/>
                <w:rtl/>
                <w:lang w:bidi="fa-IR"/>
              </w:rPr>
            </w:pPr>
            <w:r w:rsidRPr="00723486">
              <w:rPr>
                <w:rFonts w:cs="B Mitra" w:hint="cs"/>
                <w:b/>
                <w:bCs/>
                <w:sz w:val="24"/>
                <w:szCs w:val="24"/>
                <w:rtl/>
                <w:lang w:bidi="fa-IR"/>
              </w:rPr>
              <w:t xml:space="preserve"> هدف: </w:t>
            </w:r>
            <w:r w:rsidRPr="00723486">
              <w:rPr>
                <w:rFonts w:cs="B Mitra" w:hint="cs"/>
                <w:noProof/>
                <w:sz w:val="24"/>
                <w:szCs w:val="24"/>
                <w:rtl/>
                <w:lang w:bidi="fa-IR"/>
              </w:rPr>
              <w:t xml:space="preserve">پژوهش حاضر با هدف بررسی </w:t>
            </w:r>
            <w:r w:rsidRPr="00723486">
              <w:rPr>
                <w:rFonts w:cs="B Mitra"/>
                <w:sz w:val="24"/>
                <w:szCs w:val="24"/>
                <w:rtl/>
              </w:rPr>
              <w:t>رابطه‌</w:t>
            </w:r>
            <w:r w:rsidRPr="00723486">
              <w:rPr>
                <w:rFonts w:cs="B Mitra" w:hint="cs"/>
                <w:sz w:val="24"/>
                <w:szCs w:val="24"/>
                <w:rtl/>
              </w:rPr>
              <w:t>ی</w:t>
            </w:r>
            <w:r w:rsidRPr="00723486">
              <w:rPr>
                <w:rFonts w:cs="B Mitra"/>
                <w:sz w:val="24"/>
                <w:szCs w:val="24"/>
                <w:rtl/>
              </w:rPr>
              <w:t xml:space="preserve"> تاب‌آور</w:t>
            </w:r>
            <w:r w:rsidRPr="00723486">
              <w:rPr>
                <w:rFonts w:cs="B Mitra" w:hint="cs"/>
                <w:sz w:val="24"/>
                <w:szCs w:val="24"/>
                <w:rtl/>
              </w:rPr>
              <w:t>ی</w:t>
            </w:r>
            <w:r w:rsidRPr="00723486">
              <w:rPr>
                <w:rFonts w:cs="B Mitra"/>
                <w:sz w:val="24"/>
                <w:szCs w:val="24"/>
                <w:rtl/>
              </w:rPr>
              <w:t xml:space="preserve"> شغل</w:t>
            </w:r>
            <w:r w:rsidRPr="00723486">
              <w:rPr>
                <w:rFonts w:cs="B Mitra" w:hint="cs"/>
                <w:sz w:val="24"/>
                <w:szCs w:val="24"/>
                <w:rtl/>
              </w:rPr>
              <w:t>ی،</w:t>
            </w:r>
            <w:r w:rsidRPr="00723486">
              <w:rPr>
                <w:rFonts w:cs="B Mitra"/>
                <w:sz w:val="24"/>
                <w:szCs w:val="24"/>
                <w:rtl/>
              </w:rPr>
              <w:t xml:space="preserve"> اشت</w:t>
            </w:r>
            <w:r w:rsidRPr="00723486">
              <w:rPr>
                <w:rFonts w:cs="B Mitra" w:hint="cs"/>
                <w:sz w:val="24"/>
                <w:szCs w:val="24"/>
                <w:rtl/>
              </w:rPr>
              <w:t>یاق</w:t>
            </w:r>
            <w:r w:rsidRPr="00723486">
              <w:rPr>
                <w:rFonts w:cs="B Mitra"/>
                <w:sz w:val="24"/>
                <w:szCs w:val="24"/>
                <w:rtl/>
              </w:rPr>
              <w:t xml:space="preserve"> شغل</w:t>
            </w:r>
            <w:r w:rsidRPr="00723486">
              <w:rPr>
                <w:rFonts w:cs="B Mitra" w:hint="cs"/>
                <w:sz w:val="24"/>
                <w:szCs w:val="24"/>
                <w:rtl/>
              </w:rPr>
              <w:t>ی</w:t>
            </w:r>
            <w:r w:rsidRPr="00723486">
              <w:rPr>
                <w:rFonts w:cs="B Mitra"/>
                <w:sz w:val="24"/>
                <w:szCs w:val="24"/>
                <w:rtl/>
              </w:rPr>
              <w:t xml:space="preserve"> و خودکارآمد</w:t>
            </w:r>
            <w:r w:rsidRPr="00723486">
              <w:rPr>
                <w:rFonts w:cs="B Mitra" w:hint="cs"/>
                <w:sz w:val="24"/>
                <w:szCs w:val="24"/>
                <w:rtl/>
              </w:rPr>
              <w:t>ی</w:t>
            </w:r>
            <w:r w:rsidRPr="00723486">
              <w:rPr>
                <w:rFonts w:cs="B Mitra"/>
                <w:sz w:val="24"/>
                <w:szCs w:val="24"/>
                <w:rtl/>
              </w:rPr>
              <w:t xml:space="preserve"> شغل</w:t>
            </w:r>
            <w:r w:rsidRPr="00723486">
              <w:rPr>
                <w:rFonts w:cs="B Mitra" w:hint="cs"/>
                <w:sz w:val="24"/>
                <w:szCs w:val="24"/>
                <w:rtl/>
              </w:rPr>
              <w:t>ی</w:t>
            </w:r>
            <w:r w:rsidRPr="00723486">
              <w:rPr>
                <w:rFonts w:cs="B Mitra"/>
                <w:sz w:val="24"/>
                <w:szCs w:val="24"/>
                <w:rtl/>
              </w:rPr>
              <w:t xml:space="preserve"> با فرسودگ</w:t>
            </w:r>
            <w:r w:rsidRPr="00723486">
              <w:rPr>
                <w:rFonts w:cs="B Mitra" w:hint="cs"/>
                <w:sz w:val="24"/>
                <w:szCs w:val="24"/>
                <w:rtl/>
              </w:rPr>
              <w:t>ی</w:t>
            </w:r>
            <w:r w:rsidRPr="00723486">
              <w:rPr>
                <w:rFonts w:cs="B Mitra"/>
                <w:sz w:val="24"/>
                <w:szCs w:val="24"/>
                <w:rtl/>
              </w:rPr>
              <w:t xml:space="preserve"> شغل</w:t>
            </w:r>
            <w:r w:rsidRPr="00723486">
              <w:rPr>
                <w:rFonts w:cs="B Mitra" w:hint="cs"/>
                <w:sz w:val="24"/>
                <w:szCs w:val="24"/>
                <w:rtl/>
              </w:rPr>
              <w:t>ی</w:t>
            </w:r>
            <w:r w:rsidRPr="00723486">
              <w:rPr>
                <w:rFonts w:cs="B Mitra"/>
                <w:sz w:val="24"/>
                <w:szCs w:val="24"/>
                <w:rtl/>
              </w:rPr>
              <w:t xml:space="preserve"> معلّمان دانش‌آموزان استثنا</w:t>
            </w:r>
            <w:r w:rsidRPr="00723486">
              <w:rPr>
                <w:rFonts w:cs="B Mitra" w:hint="cs"/>
                <w:sz w:val="24"/>
                <w:szCs w:val="24"/>
                <w:rtl/>
              </w:rPr>
              <w:t xml:space="preserve">یی </w:t>
            </w:r>
            <w:r w:rsidRPr="00723486">
              <w:rPr>
                <w:rFonts w:cs="B Mitra" w:hint="cs"/>
                <w:noProof/>
                <w:sz w:val="24"/>
                <w:szCs w:val="24"/>
                <w:rtl/>
                <w:lang w:bidi="fa-IR"/>
              </w:rPr>
              <w:t>انجام گرفت.</w:t>
            </w:r>
          </w:p>
          <w:p w:rsidR="00333B75" w:rsidRPr="00723486" w:rsidRDefault="00333B75" w:rsidP="00062FF0">
            <w:pPr>
              <w:ind w:firstLine="0"/>
              <w:rPr>
                <w:rFonts w:cs="B Mitra"/>
                <w:b/>
                <w:bCs/>
                <w:sz w:val="24"/>
                <w:szCs w:val="24"/>
                <w:rtl/>
                <w:lang w:bidi="fa-IR"/>
              </w:rPr>
            </w:pPr>
            <w:r w:rsidRPr="00723486">
              <w:rPr>
                <w:rFonts w:cs="B Mitra" w:hint="cs"/>
                <w:b/>
                <w:bCs/>
                <w:sz w:val="24"/>
                <w:szCs w:val="24"/>
                <w:rtl/>
                <w:lang w:bidi="fa-IR"/>
              </w:rPr>
              <w:t>روش‌شناسی پژوهش:</w:t>
            </w:r>
            <w:r w:rsidRPr="00723486">
              <w:rPr>
                <w:rFonts w:cs="B Mitra" w:hint="cs"/>
                <w:noProof/>
                <w:sz w:val="24"/>
                <w:szCs w:val="24"/>
                <w:rtl/>
                <w:lang w:bidi="fa-IR"/>
              </w:rPr>
              <w:t xml:space="preserve"> روش پژوهش توصیفی از نوع همبستگی بود. </w:t>
            </w:r>
            <w:r w:rsidRPr="00723486">
              <w:rPr>
                <w:rFonts w:cs="B Mitra"/>
                <w:noProof/>
                <w:sz w:val="24"/>
                <w:szCs w:val="24"/>
                <w:rtl/>
                <w:lang w:bidi="fa-IR"/>
              </w:rPr>
              <w:t>جامعه‌</w:t>
            </w:r>
            <w:r w:rsidRPr="00723486">
              <w:rPr>
                <w:rFonts w:cs="B Mitra" w:hint="cs"/>
                <w:noProof/>
                <w:sz w:val="24"/>
                <w:szCs w:val="24"/>
                <w:rtl/>
                <w:lang w:bidi="fa-IR"/>
              </w:rPr>
              <w:t>ی</w:t>
            </w:r>
            <w:r w:rsidRPr="00723486">
              <w:rPr>
                <w:rFonts w:cs="B Mitra"/>
                <w:noProof/>
                <w:sz w:val="24"/>
                <w:szCs w:val="24"/>
                <w:rtl/>
                <w:lang w:bidi="fa-IR"/>
              </w:rPr>
              <w:t xml:space="preserve"> آمار</w:t>
            </w:r>
            <w:r w:rsidRPr="00723486">
              <w:rPr>
                <w:rFonts w:cs="B Mitra" w:hint="cs"/>
                <w:noProof/>
                <w:sz w:val="24"/>
                <w:szCs w:val="24"/>
                <w:rtl/>
                <w:lang w:bidi="fa-IR"/>
              </w:rPr>
              <w:t>ی</w:t>
            </w:r>
            <w:r w:rsidRPr="00723486">
              <w:rPr>
                <w:rFonts w:cs="B Mitra"/>
                <w:noProof/>
                <w:sz w:val="24"/>
                <w:szCs w:val="24"/>
                <w:rtl/>
                <w:lang w:bidi="fa-IR"/>
              </w:rPr>
              <w:t xml:space="preserve"> پژوهش </w:t>
            </w:r>
            <w:r w:rsidRPr="00723486">
              <w:rPr>
                <w:rFonts w:cs="B Mitra" w:hint="cs"/>
                <w:noProof/>
                <w:sz w:val="24"/>
                <w:szCs w:val="24"/>
                <w:rtl/>
                <w:lang w:bidi="fa-IR"/>
              </w:rPr>
              <w:t>را</w:t>
            </w:r>
            <w:r w:rsidRPr="00723486">
              <w:rPr>
                <w:rFonts w:cs="B Mitra"/>
                <w:noProof/>
                <w:sz w:val="24"/>
                <w:szCs w:val="24"/>
                <w:rtl/>
                <w:lang w:bidi="fa-IR"/>
              </w:rPr>
              <w:t xml:space="preserve"> کل</w:t>
            </w:r>
            <w:r w:rsidRPr="00723486">
              <w:rPr>
                <w:rFonts w:cs="B Mitra" w:hint="cs"/>
                <w:noProof/>
                <w:sz w:val="24"/>
                <w:szCs w:val="24"/>
                <w:rtl/>
                <w:lang w:bidi="fa-IR"/>
              </w:rPr>
              <w:t>یه‌ی</w:t>
            </w:r>
            <w:r w:rsidRPr="00723486">
              <w:rPr>
                <w:rFonts w:cs="B Mitra"/>
                <w:noProof/>
                <w:sz w:val="24"/>
                <w:szCs w:val="24"/>
                <w:rtl/>
                <w:lang w:bidi="fa-IR"/>
              </w:rPr>
              <w:t xml:space="preserve"> معلّمان دانش‌آموزان استثنا</w:t>
            </w:r>
            <w:r w:rsidRPr="00723486">
              <w:rPr>
                <w:rFonts w:cs="B Mitra" w:hint="cs"/>
                <w:noProof/>
                <w:sz w:val="24"/>
                <w:szCs w:val="24"/>
                <w:rtl/>
                <w:lang w:bidi="fa-IR"/>
              </w:rPr>
              <w:t>یی</w:t>
            </w:r>
            <w:r w:rsidRPr="00723486">
              <w:rPr>
                <w:rFonts w:cs="B Mitra"/>
                <w:noProof/>
                <w:sz w:val="24"/>
                <w:szCs w:val="24"/>
                <w:rtl/>
                <w:lang w:bidi="fa-IR"/>
              </w:rPr>
              <w:t xml:space="preserve"> </w:t>
            </w:r>
            <w:r w:rsidRPr="00723486">
              <w:rPr>
                <w:rFonts w:cs="B Mitra" w:hint="cs"/>
                <w:noProof/>
                <w:sz w:val="24"/>
                <w:szCs w:val="24"/>
                <w:rtl/>
                <w:lang w:bidi="fa-IR"/>
              </w:rPr>
              <w:t>اردبیل</w:t>
            </w:r>
            <w:r w:rsidRPr="00723486">
              <w:rPr>
                <w:rFonts w:cs="B Mitra"/>
                <w:noProof/>
                <w:sz w:val="24"/>
                <w:szCs w:val="24"/>
                <w:rtl/>
                <w:lang w:bidi="fa-IR"/>
              </w:rPr>
              <w:t xml:space="preserve"> در سال تحص</w:t>
            </w:r>
            <w:r w:rsidRPr="00723486">
              <w:rPr>
                <w:rFonts w:cs="B Mitra" w:hint="cs"/>
                <w:noProof/>
                <w:sz w:val="24"/>
                <w:szCs w:val="24"/>
                <w:rtl/>
                <w:lang w:bidi="fa-IR"/>
              </w:rPr>
              <w:t>یلی</w:t>
            </w:r>
            <w:r w:rsidRPr="00723486">
              <w:rPr>
                <w:rFonts w:cs="B Mitra"/>
                <w:noProof/>
                <w:sz w:val="24"/>
                <w:szCs w:val="24"/>
                <w:rtl/>
                <w:lang w:bidi="fa-IR"/>
              </w:rPr>
              <w:t xml:space="preserve"> 98-1397 </w:t>
            </w:r>
            <w:r w:rsidRPr="00723486">
              <w:rPr>
                <w:rFonts w:cs="B Mitra" w:hint="cs"/>
                <w:noProof/>
                <w:sz w:val="24"/>
                <w:szCs w:val="24"/>
                <w:rtl/>
                <w:lang w:bidi="fa-IR"/>
              </w:rPr>
              <w:t xml:space="preserve">تشکیل می دادند که از میان آنها 100 معلّم به روش </w:t>
            </w:r>
            <w:r w:rsidRPr="00723486">
              <w:rPr>
                <w:rFonts w:cs="B Mitra" w:hint="cs"/>
                <w:noProof/>
                <w:sz w:val="24"/>
                <w:szCs w:val="24"/>
                <w:rtl/>
              </w:rPr>
              <w:t>نمونه</w:t>
            </w:r>
            <w:r w:rsidRPr="00723486">
              <w:rPr>
                <w:rFonts w:cs="B Mitra"/>
                <w:noProof/>
                <w:sz w:val="24"/>
                <w:szCs w:val="24"/>
                <w:rtl/>
              </w:rPr>
              <w:softHyphen/>
            </w:r>
            <w:r w:rsidRPr="00723486">
              <w:rPr>
                <w:rFonts w:cs="B Mitra" w:hint="cs"/>
                <w:noProof/>
                <w:sz w:val="24"/>
                <w:szCs w:val="24"/>
                <w:rtl/>
              </w:rPr>
              <w:t>گیری تصادفی خوشه‌ای</w:t>
            </w:r>
            <w:r w:rsidRPr="00723486">
              <w:rPr>
                <w:rFonts w:cs="B Mitra" w:hint="cs"/>
                <w:noProof/>
                <w:sz w:val="24"/>
                <w:szCs w:val="24"/>
                <w:rtl/>
                <w:lang w:bidi="fa-IR"/>
              </w:rPr>
              <w:t xml:space="preserve"> به‌عنوان نمونه انتخاب شدند و به </w:t>
            </w:r>
            <w:r w:rsidRPr="00723486">
              <w:rPr>
                <w:rFonts w:cs="B Mitra"/>
                <w:noProof/>
                <w:sz w:val="24"/>
                <w:szCs w:val="24"/>
                <w:rtl/>
              </w:rPr>
              <w:t>پرسشنام</w:t>
            </w:r>
            <w:r w:rsidRPr="00723486">
              <w:rPr>
                <w:rFonts w:cs="B Mitra" w:hint="cs"/>
                <w:noProof/>
                <w:sz w:val="24"/>
                <w:szCs w:val="24"/>
                <w:rtl/>
              </w:rPr>
              <w:t>ه‌ی</w:t>
            </w:r>
            <w:r w:rsidRPr="00723486">
              <w:rPr>
                <w:rFonts w:cs="B Mitra"/>
                <w:noProof/>
                <w:sz w:val="24"/>
                <w:szCs w:val="24"/>
                <w:rtl/>
              </w:rPr>
              <w:t xml:space="preserve"> تاب آوري شغلي معلمان آموزش ويژه</w:t>
            </w:r>
            <w:r w:rsidRPr="00723486">
              <w:rPr>
                <w:rFonts w:cs="B Mitra" w:hint="cs"/>
                <w:noProof/>
                <w:sz w:val="24"/>
                <w:szCs w:val="24"/>
                <w:rtl/>
              </w:rPr>
              <w:t xml:space="preserve"> </w:t>
            </w:r>
            <w:r w:rsidRPr="00723486">
              <w:rPr>
                <w:rFonts w:cs="B Mitra"/>
                <w:noProof/>
                <w:sz w:val="24"/>
                <w:szCs w:val="24"/>
                <w:rtl/>
              </w:rPr>
              <w:t>سوتومايور (2012)</w:t>
            </w:r>
            <w:r w:rsidRPr="00723486">
              <w:rPr>
                <w:rFonts w:cs="B Mitra" w:hint="cs"/>
                <w:noProof/>
                <w:sz w:val="24"/>
                <w:szCs w:val="24"/>
                <w:rtl/>
              </w:rPr>
              <w:t xml:space="preserve">، پرسشنامه‌ی اشتیاق شغلی سالانوا و شافلی (2008)، پرسشنامه‌ی خودکارآمدی شغلی ریگز و نایت (1994) </w:t>
            </w:r>
            <w:r w:rsidRPr="00723486">
              <w:rPr>
                <w:rFonts w:cs="B Mitra" w:hint="cs"/>
                <w:noProof/>
                <w:sz w:val="24"/>
                <w:szCs w:val="24"/>
                <w:rtl/>
                <w:lang w:bidi="fa-IR"/>
              </w:rPr>
              <w:t>و پرسشنامه‌ی فرسودگی شغلی مسلش (1985)، پاسخ دادند. برای تجزیه‌وتحلیل داده‌ها از آزمون‌های ضریب همبستگی پیرسون و تحلیل رگرسیون استفاده شد.</w:t>
            </w:r>
          </w:p>
          <w:p w:rsidR="00333B75" w:rsidRPr="00723486" w:rsidRDefault="00333B75" w:rsidP="00062FF0">
            <w:pPr>
              <w:spacing w:before="120"/>
              <w:ind w:firstLine="0"/>
              <w:rPr>
                <w:rFonts w:cs="B Mitra"/>
                <w:noProof/>
                <w:sz w:val="24"/>
                <w:szCs w:val="24"/>
                <w:rtl/>
                <w:lang w:bidi="fa-IR"/>
              </w:rPr>
            </w:pPr>
            <w:r w:rsidRPr="00723486">
              <w:rPr>
                <w:rFonts w:cs="B Mitra" w:hint="cs"/>
                <w:b/>
                <w:bCs/>
                <w:sz w:val="24"/>
                <w:szCs w:val="24"/>
                <w:rtl/>
              </w:rPr>
              <w:t>یافته‌ها:</w:t>
            </w:r>
            <w:r w:rsidRPr="00723486">
              <w:rPr>
                <w:rFonts w:cs="B Mitra" w:hint="cs"/>
                <w:sz w:val="24"/>
                <w:szCs w:val="24"/>
                <w:rtl/>
              </w:rPr>
              <w:t xml:space="preserve"> </w:t>
            </w:r>
            <w:r w:rsidRPr="00723486">
              <w:rPr>
                <w:rFonts w:cs="B Mitra" w:hint="cs"/>
                <w:noProof/>
                <w:sz w:val="24"/>
                <w:szCs w:val="24"/>
                <w:rtl/>
                <w:lang w:bidi="fa-IR"/>
              </w:rPr>
              <w:t xml:space="preserve">یافته‌ها نشان داد که بین تاب‌آوری شغلی، اشتیاق شغلی و خودکارآمدی شغلی با فرسودگی شغلی معلمان دانش‌آموزان استثنایی رابطه‌ی منفی معناداری وجود دارد.  همچنین، نتایج تحلیل رگرسیون آشکار کرد که </w:t>
            </w:r>
            <w:r w:rsidRPr="00723486">
              <w:rPr>
                <w:rFonts w:cs="B Mitra"/>
                <w:noProof/>
                <w:sz w:val="24"/>
                <w:szCs w:val="24"/>
                <w:rtl/>
                <w:lang w:bidi="fa-IR"/>
              </w:rPr>
              <w:t xml:space="preserve">تقریباً </w:t>
            </w:r>
            <w:r w:rsidRPr="00723486">
              <w:rPr>
                <w:rFonts w:cs="B Mitra" w:hint="cs"/>
                <w:noProof/>
                <w:sz w:val="24"/>
                <w:szCs w:val="24"/>
                <w:rtl/>
                <w:lang w:bidi="fa-IR"/>
              </w:rPr>
              <w:t>57</w:t>
            </w:r>
            <w:r w:rsidRPr="00723486">
              <w:rPr>
                <w:rFonts w:cs="B Mitra"/>
                <w:noProof/>
                <w:sz w:val="24"/>
                <w:szCs w:val="24"/>
                <w:rtl/>
                <w:lang w:bidi="fa-IR"/>
              </w:rPr>
              <w:t xml:space="preserve"> درصد از واریانس </w:t>
            </w:r>
            <w:r w:rsidRPr="00723486">
              <w:rPr>
                <w:rFonts w:cs="B Mitra" w:hint="cs"/>
                <w:noProof/>
                <w:sz w:val="24"/>
                <w:szCs w:val="24"/>
                <w:rtl/>
              </w:rPr>
              <w:t xml:space="preserve">فرسودگی شغلی معلمان </w:t>
            </w:r>
            <w:r w:rsidRPr="00723486">
              <w:rPr>
                <w:rFonts w:cs="B Mitra"/>
                <w:noProof/>
                <w:sz w:val="24"/>
                <w:szCs w:val="24"/>
                <w:rtl/>
                <w:lang w:bidi="fa-IR"/>
              </w:rPr>
              <w:t xml:space="preserve">براساس متغیرهای </w:t>
            </w:r>
            <w:r w:rsidRPr="00723486">
              <w:rPr>
                <w:rFonts w:cs="B Mitra" w:hint="cs"/>
                <w:noProof/>
                <w:sz w:val="24"/>
                <w:szCs w:val="24"/>
                <w:rtl/>
                <w:lang w:bidi="fa-IR"/>
              </w:rPr>
              <w:t xml:space="preserve">تاب‌آوری شغلی، اشتیاق شغلی و خودکارآمدی شغلی </w:t>
            </w:r>
            <w:r w:rsidRPr="00723486">
              <w:rPr>
                <w:rFonts w:cs="B Mitra"/>
                <w:noProof/>
                <w:sz w:val="24"/>
                <w:szCs w:val="24"/>
                <w:rtl/>
                <w:lang w:bidi="fa-IR"/>
              </w:rPr>
              <w:t>قابل پیش‏بینی است</w:t>
            </w:r>
            <w:r w:rsidRPr="00723486">
              <w:rPr>
                <w:rFonts w:cs="B Mitra" w:hint="cs"/>
                <w:noProof/>
                <w:sz w:val="24"/>
                <w:szCs w:val="24"/>
                <w:rtl/>
                <w:lang w:bidi="fa-IR"/>
              </w:rPr>
              <w:t xml:space="preserve"> (01/0&gt;</w:t>
            </w:r>
            <w:r w:rsidRPr="00723486">
              <w:rPr>
                <w:rFonts w:cs="B Mitra"/>
                <w:noProof/>
                <w:sz w:val="24"/>
                <w:szCs w:val="24"/>
              </w:rPr>
              <w:t>p</w:t>
            </w:r>
            <w:r w:rsidRPr="00723486">
              <w:rPr>
                <w:rFonts w:cs="B Mitra" w:hint="cs"/>
                <w:noProof/>
                <w:sz w:val="24"/>
                <w:szCs w:val="24"/>
                <w:rtl/>
                <w:lang w:bidi="fa-IR"/>
              </w:rPr>
              <w:t xml:space="preserve">). </w:t>
            </w:r>
          </w:p>
          <w:p w:rsidR="00333B75" w:rsidRPr="00723486" w:rsidRDefault="00333B75" w:rsidP="00062FF0">
            <w:pPr>
              <w:spacing w:before="120"/>
              <w:ind w:firstLine="0"/>
              <w:rPr>
                <w:rFonts w:cs="B Mitra"/>
                <w:b/>
                <w:bCs/>
                <w:noProof/>
                <w:sz w:val="24"/>
                <w:szCs w:val="24"/>
                <w:rtl/>
                <w:lang w:bidi="fa-IR"/>
              </w:rPr>
            </w:pPr>
            <w:r w:rsidRPr="00723486">
              <w:rPr>
                <w:rFonts w:cs="B Mitra" w:hint="cs"/>
                <w:b/>
                <w:bCs/>
                <w:noProof/>
                <w:sz w:val="24"/>
                <w:szCs w:val="24"/>
                <w:rtl/>
                <w:lang w:bidi="fa-IR"/>
              </w:rPr>
              <w:t>نتیجه‌گیری:</w:t>
            </w:r>
            <w:r w:rsidRPr="00723486">
              <w:rPr>
                <w:rFonts w:cs="B Mitra" w:hint="cs"/>
                <w:noProof/>
                <w:sz w:val="24"/>
                <w:szCs w:val="24"/>
                <w:rtl/>
                <w:lang w:bidi="fa-IR"/>
              </w:rPr>
              <w:t xml:space="preserve"> بنابراین، می‌توان نتیجه گرفت که تاب‌آوری شغلی، اشتیاق شغلی و خودکارآمدی شغلی از متغیرهای مرتبط با فرسودگی شغلی معلّمان دانش‌آموزان استثنایی است، که لزوم توجه مسئولین و دست‏اندرکاران آموزش و پرورش را به سوی اینگونه متغیرها طلب می‌کند.</w:t>
            </w:r>
          </w:p>
          <w:p w:rsidR="00333B75" w:rsidRPr="00723486" w:rsidRDefault="00333B75" w:rsidP="00062FF0">
            <w:pPr>
              <w:spacing w:before="120"/>
              <w:ind w:firstLine="0"/>
              <w:rPr>
                <w:rFonts w:cs="B Mitra"/>
                <w:sz w:val="24"/>
                <w:szCs w:val="24"/>
                <w:rtl/>
                <w:lang w:bidi="fa-IR"/>
              </w:rPr>
            </w:pPr>
            <w:r w:rsidRPr="00723486">
              <w:rPr>
                <w:rFonts w:cs="B Mitra" w:hint="cs"/>
                <w:b/>
                <w:bCs/>
                <w:sz w:val="24"/>
                <w:szCs w:val="24"/>
                <w:rtl/>
                <w:lang w:bidi="fa-IR"/>
              </w:rPr>
              <w:t xml:space="preserve">واژه‌های کلیدی: </w:t>
            </w:r>
            <w:r w:rsidRPr="00723486">
              <w:rPr>
                <w:rFonts w:cs="B Mitra" w:hint="cs"/>
                <w:sz w:val="24"/>
                <w:szCs w:val="24"/>
                <w:rtl/>
              </w:rPr>
              <w:t>تاب‌آوری شغلی، اشتیاق شغلی، خودکارآمدی شغلی، فرسودگی شغلی، معلّمان دانش‌آموزان استثنایی.</w:t>
            </w:r>
          </w:p>
          <w:p w:rsidR="00333B75" w:rsidRPr="00723486" w:rsidRDefault="00333B75" w:rsidP="00062FF0">
            <w:pPr>
              <w:spacing w:line="288" w:lineRule="auto"/>
              <w:ind w:firstLine="0"/>
              <w:rPr>
                <w:rFonts w:ascii="Nazanin,Bold" w:hAnsi="Nazanin,Bold" w:cs="B Mitra"/>
                <w:sz w:val="26"/>
                <w:rtl/>
              </w:rPr>
            </w:pPr>
          </w:p>
        </w:tc>
      </w:tr>
    </w:tbl>
    <w:p w:rsidR="00BA4B4C" w:rsidRDefault="00BA4B4C">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p w:rsidR="00333B75" w:rsidRDefault="00333B75">
      <w:pPr>
        <w:rPr>
          <w:rFonts w:hint="cs"/>
          <w:rt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7"/>
        <w:gridCol w:w="369"/>
      </w:tblGrid>
      <w:tr w:rsidR="00333B75" w:rsidRPr="00333B75" w:rsidTr="00062FF0">
        <w:trPr>
          <w:trHeight w:val="20"/>
          <w:jc w:val="center"/>
        </w:trPr>
        <w:tc>
          <w:tcPr>
            <w:tcW w:w="6858" w:type="dxa"/>
            <w:tcBorders>
              <w:bottom w:val="nil"/>
              <w:right w:val="nil"/>
            </w:tcBorders>
            <w:vAlign w:val="center"/>
          </w:tcPr>
          <w:p w:rsidR="00333B75" w:rsidRPr="00333B75" w:rsidRDefault="00333B75" w:rsidP="00333B75">
            <w:pPr>
              <w:bidi w:val="0"/>
              <w:ind w:firstLine="0"/>
              <w:jc w:val="both"/>
              <w:rPr>
                <w:rFonts w:cs="Times New Roman"/>
                <w:sz w:val="18"/>
                <w:szCs w:val="18"/>
                <w:rtl/>
                <w:lang w:val="en" w:bidi="fa-IR"/>
              </w:rPr>
            </w:pPr>
            <w:r w:rsidRPr="00333B75">
              <w:rPr>
                <w:rFonts w:cs="Times New Roman"/>
                <w:sz w:val="20"/>
                <w:szCs w:val="20"/>
                <w:rtl/>
                <w:lang w:bidi="fa-IR"/>
              </w:rPr>
              <w:br w:type="page"/>
            </w:r>
            <w:r w:rsidRPr="00333B75">
              <w:rPr>
                <w:rFonts w:cs="Times New Roman"/>
                <w:sz w:val="20"/>
                <w:szCs w:val="20"/>
              </w:rPr>
              <w:t>Title and Author:</w:t>
            </w:r>
            <w:r w:rsidRPr="00333B75">
              <w:rPr>
                <w:rFonts w:cs="Times New Roman"/>
                <w:b/>
                <w:bCs/>
                <w:sz w:val="18"/>
                <w:szCs w:val="18"/>
                <w:lang w:val="en" w:bidi="fa-IR"/>
              </w:rPr>
              <w:t xml:space="preserve"> </w:t>
            </w:r>
            <w:r w:rsidRPr="00333B75">
              <w:rPr>
                <w:rFonts w:cs="Times New Roman"/>
                <w:sz w:val="18"/>
                <w:szCs w:val="18"/>
                <w:lang w:val="en" w:bidi="fa-IR"/>
              </w:rPr>
              <w:t>Relation between job resiliency, job engagement and job self-efficacy with job burnout of exceptional students' teachers/Atefeh Rajabi</w:t>
            </w:r>
          </w:p>
        </w:tc>
        <w:tc>
          <w:tcPr>
            <w:tcW w:w="275" w:type="dxa"/>
            <w:tcBorders>
              <w:left w:val="nil"/>
              <w:bottom w:val="nil"/>
            </w:tcBorders>
            <w:vAlign w:val="center"/>
          </w:tcPr>
          <w:p w:rsidR="00333B75" w:rsidRPr="00333B75" w:rsidRDefault="00333B75" w:rsidP="00333B75">
            <w:pPr>
              <w:bidi w:val="0"/>
              <w:ind w:firstLine="0"/>
              <w:jc w:val="left"/>
              <w:rPr>
                <w:rFonts w:cs="Times New Roman"/>
                <w:b/>
                <w:bCs/>
                <w:sz w:val="18"/>
                <w:szCs w:val="18"/>
                <w:rtl/>
                <w:lang w:bidi="fa-IR"/>
              </w:rPr>
            </w:pPr>
          </w:p>
        </w:tc>
      </w:tr>
      <w:tr w:rsidR="00333B75" w:rsidRPr="00333B75" w:rsidTr="00062FF0">
        <w:trPr>
          <w:trHeight w:val="20"/>
          <w:jc w:val="center"/>
        </w:trPr>
        <w:tc>
          <w:tcPr>
            <w:tcW w:w="6858" w:type="dxa"/>
            <w:tcBorders>
              <w:top w:val="nil"/>
              <w:bottom w:val="nil"/>
              <w:right w:val="nil"/>
            </w:tcBorders>
            <w:vAlign w:val="center"/>
          </w:tcPr>
          <w:p w:rsidR="00333B75" w:rsidRPr="00333B75" w:rsidRDefault="00333B75" w:rsidP="00333B75">
            <w:pPr>
              <w:bidi w:val="0"/>
              <w:ind w:firstLine="0"/>
              <w:jc w:val="left"/>
              <w:rPr>
                <w:rFonts w:cs="Times New Roman"/>
                <w:sz w:val="20"/>
                <w:szCs w:val="20"/>
                <w:rtl/>
              </w:rPr>
            </w:pPr>
            <w:r w:rsidRPr="00333B75">
              <w:rPr>
                <w:rFonts w:cs="Times New Roman"/>
                <w:sz w:val="20"/>
                <w:szCs w:val="20"/>
              </w:rPr>
              <w:t>Supervisor:  Dr Ali Sheykhoelami</w:t>
            </w:r>
          </w:p>
        </w:tc>
        <w:tc>
          <w:tcPr>
            <w:tcW w:w="275" w:type="dxa"/>
            <w:tcBorders>
              <w:top w:val="nil"/>
              <w:left w:val="nil"/>
              <w:bottom w:val="nil"/>
            </w:tcBorders>
            <w:vAlign w:val="center"/>
          </w:tcPr>
          <w:p w:rsidR="00333B75" w:rsidRPr="00333B75" w:rsidRDefault="00333B75" w:rsidP="00333B75">
            <w:pPr>
              <w:bidi w:val="0"/>
              <w:ind w:firstLine="0"/>
              <w:jc w:val="left"/>
              <w:rPr>
                <w:rFonts w:cs="Times New Roman"/>
                <w:b/>
                <w:bCs/>
                <w:sz w:val="18"/>
                <w:szCs w:val="18"/>
                <w:rtl/>
              </w:rPr>
            </w:pPr>
          </w:p>
        </w:tc>
      </w:tr>
      <w:tr w:rsidR="00333B75" w:rsidRPr="00333B75" w:rsidTr="00062FF0">
        <w:trPr>
          <w:trHeight w:val="20"/>
          <w:jc w:val="center"/>
        </w:trPr>
        <w:tc>
          <w:tcPr>
            <w:tcW w:w="6858" w:type="dxa"/>
            <w:tcBorders>
              <w:top w:val="nil"/>
              <w:bottom w:val="nil"/>
              <w:right w:val="nil"/>
            </w:tcBorders>
            <w:vAlign w:val="center"/>
          </w:tcPr>
          <w:p w:rsidR="00333B75" w:rsidRPr="00333B75" w:rsidRDefault="00333B75" w:rsidP="00333B75">
            <w:pPr>
              <w:bidi w:val="0"/>
              <w:ind w:firstLine="0"/>
              <w:jc w:val="left"/>
              <w:rPr>
                <w:rFonts w:cs="Times New Roman"/>
                <w:sz w:val="20"/>
                <w:szCs w:val="20"/>
                <w:rtl/>
              </w:rPr>
            </w:pPr>
            <w:r w:rsidRPr="00333B75">
              <w:rPr>
                <w:rFonts w:cs="Times New Roman"/>
                <w:sz w:val="20"/>
                <w:szCs w:val="20"/>
              </w:rPr>
              <w:t>Graduation date:1398-5-16</w:t>
            </w:r>
          </w:p>
        </w:tc>
        <w:tc>
          <w:tcPr>
            <w:tcW w:w="275" w:type="dxa"/>
            <w:tcBorders>
              <w:top w:val="nil"/>
              <w:left w:val="nil"/>
              <w:bottom w:val="nil"/>
            </w:tcBorders>
            <w:vAlign w:val="center"/>
          </w:tcPr>
          <w:p w:rsidR="00333B75" w:rsidRPr="00333B75" w:rsidRDefault="00333B75" w:rsidP="00333B75">
            <w:pPr>
              <w:bidi w:val="0"/>
              <w:ind w:firstLine="0"/>
              <w:jc w:val="left"/>
              <w:rPr>
                <w:rFonts w:cs="Times New Roman"/>
                <w:b/>
                <w:bCs/>
                <w:sz w:val="18"/>
                <w:szCs w:val="18"/>
                <w:rtl/>
              </w:rPr>
            </w:pPr>
          </w:p>
        </w:tc>
      </w:tr>
      <w:tr w:rsidR="00333B75" w:rsidRPr="00333B75" w:rsidTr="00062FF0">
        <w:trPr>
          <w:trHeight w:val="20"/>
          <w:jc w:val="center"/>
        </w:trPr>
        <w:tc>
          <w:tcPr>
            <w:tcW w:w="6858" w:type="dxa"/>
            <w:tcBorders>
              <w:top w:val="nil"/>
              <w:right w:val="nil"/>
            </w:tcBorders>
            <w:vAlign w:val="center"/>
          </w:tcPr>
          <w:p w:rsidR="00333B75" w:rsidRPr="00333B75" w:rsidRDefault="00333B75" w:rsidP="00333B75">
            <w:pPr>
              <w:bidi w:val="0"/>
              <w:ind w:firstLine="0"/>
              <w:jc w:val="left"/>
              <w:rPr>
                <w:rFonts w:cs="Times New Roman"/>
                <w:b/>
                <w:bCs/>
                <w:sz w:val="20"/>
                <w:szCs w:val="20"/>
                <w:rtl/>
              </w:rPr>
            </w:pPr>
            <w:r w:rsidRPr="00333B75">
              <w:rPr>
                <w:rFonts w:cs="Times New Roman"/>
                <w:sz w:val="20"/>
                <w:szCs w:val="20"/>
              </w:rPr>
              <w:t>Number of pages:92</w:t>
            </w:r>
          </w:p>
        </w:tc>
        <w:tc>
          <w:tcPr>
            <w:tcW w:w="275" w:type="dxa"/>
            <w:tcBorders>
              <w:top w:val="nil"/>
              <w:left w:val="nil"/>
            </w:tcBorders>
            <w:vAlign w:val="center"/>
          </w:tcPr>
          <w:p w:rsidR="00333B75" w:rsidRPr="00333B75" w:rsidRDefault="00333B75" w:rsidP="00333B75">
            <w:pPr>
              <w:bidi w:val="0"/>
              <w:ind w:firstLine="0"/>
              <w:jc w:val="left"/>
              <w:rPr>
                <w:rFonts w:cs="Times New Roman"/>
                <w:b/>
                <w:bCs/>
                <w:sz w:val="18"/>
                <w:szCs w:val="18"/>
                <w:rtl/>
              </w:rPr>
            </w:pPr>
          </w:p>
        </w:tc>
      </w:tr>
      <w:tr w:rsidR="00333B75" w:rsidRPr="00333B75" w:rsidTr="00062FF0">
        <w:trPr>
          <w:trHeight w:val="1268"/>
          <w:jc w:val="center"/>
        </w:trPr>
        <w:tc>
          <w:tcPr>
            <w:tcW w:w="7133" w:type="dxa"/>
            <w:gridSpan w:val="2"/>
          </w:tcPr>
          <w:p w:rsidR="00333B75" w:rsidRPr="00333B75" w:rsidRDefault="00333B75" w:rsidP="00333B75">
            <w:pPr>
              <w:bidi w:val="0"/>
              <w:spacing w:before="100"/>
              <w:ind w:firstLine="0"/>
              <w:jc w:val="both"/>
              <w:rPr>
                <w:rFonts w:cs="Times New Roman"/>
                <w:sz w:val="20"/>
                <w:szCs w:val="20"/>
                <w:lang w:bidi="fa-IR"/>
              </w:rPr>
            </w:pPr>
            <w:r w:rsidRPr="00333B75">
              <w:rPr>
                <w:rFonts w:cs="Times New Roman"/>
                <w:b/>
                <w:bCs/>
                <w:sz w:val="20"/>
                <w:szCs w:val="20"/>
              </w:rPr>
              <w:t>Abstract</w:t>
            </w:r>
          </w:p>
          <w:p w:rsidR="00333B75" w:rsidRPr="00333B75" w:rsidRDefault="00333B75" w:rsidP="00333B75">
            <w:pPr>
              <w:bidi w:val="0"/>
              <w:ind w:firstLine="0"/>
              <w:jc w:val="both"/>
              <w:rPr>
                <w:b/>
                <w:bCs/>
                <w:sz w:val="18"/>
                <w:szCs w:val="18"/>
                <w:lang w:val="en" w:bidi="fa-IR"/>
              </w:rPr>
            </w:pPr>
            <w:r w:rsidRPr="00333B75">
              <w:rPr>
                <w:rFonts w:cs="Calibri"/>
                <w:b/>
                <w:bCs/>
                <w:sz w:val="18"/>
                <w:szCs w:val="18"/>
                <w:lang w:bidi="fa-IR"/>
              </w:rPr>
              <w:t xml:space="preserve">Research Aim: </w:t>
            </w:r>
            <w:r w:rsidRPr="00333B75">
              <w:rPr>
                <w:szCs w:val="22"/>
              </w:rPr>
              <w:t xml:space="preserve">The purpose of this study was to investigating </w:t>
            </w:r>
            <w:r w:rsidRPr="00333B75">
              <w:t>r</w:t>
            </w:r>
            <w:r w:rsidRPr="00333B75">
              <w:rPr>
                <w:lang w:val="en"/>
              </w:rPr>
              <w:t>elationship between job resiliency, job engagement and job self-efficacy with job burnout of exceptional students' teachers</w:t>
            </w:r>
            <w:r w:rsidRPr="00333B75">
              <w:rPr>
                <w:b/>
                <w:bCs/>
                <w:sz w:val="18"/>
                <w:szCs w:val="18"/>
                <w:lang w:val="en" w:bidi="fa-IR"/>
              </w:rPr>
              <w:t>.</w:t>
            </w:r>
          </w:p>
          <w:p w:rsidR="00333B75" w:rsidRPr="00333B75" w:rsidRDefault="00333B75" w:rsidP="00333B75">
            <w:pPr>
              <w:bidi w:val="0"/>
              <w:ind w:firstLine="0"/>
              <w:jc w:val="both"/>
              <w:rPr>
                <w:b/>
                <w:bCs/>
                <w:szCs w:val="22"/>
                <w:rtl/>
                <w:lang w:bidi="fa-IR"/>
              </w:rPr>
            </w:pPr>
            <w:r w:rsidRPr="00333B75">
              <w:rPr>
                <w:b/>
                <w:bCs/>
                <w:sz w:val="18"/>
                <w:szCs w:val="18"/>
                <w:lang w:bidi="fa-IR"/>
              </w:rPr>
              <w:t xml:space="preserve">Research method: </w:t>
            </w:r>
            <w:r w:rsidRPr="00333B75">
              <w:rPr>
                <w:szCs w:val="22"/>
              </w:rPr>
              <w:t xml:space="preserve">The research method was descriptive-correlation.the statistical population of this research was all </w:t>
            </w:r>
            <w:r w:rsidRPr="00333B75">
              <w:rPr>
                <w:szCs w:val="22"/>
                <w:lang w:val="en"/>
              </w:rPr>
              <w:t>exceptional students' teachers</w:t>
            </w:r>
            <w:r w:rsidRPr="00333B75">
              <w:rPr>
                <w:szCs w:val="22"/>
              </w:rPr>
              <w:t xml:space="preserve"> in the city of Ardabil during the academic year of 2017-2018 Among them, 150 students were selected by cluster random sampling method and selected  and responses were  Maslach's job burnout (1985), job resilience questionnaire for teachers in Sotomayor (2012), Salanova and Shaghefli (2008) Job Engagement Exercise Inventory (2008), Rigs and Knight Career Self-Efficacy Questionnaire (1994). Data analysis was performed through pearson’s  correlation  coefficient and regression analysis.</w:t>
            </w:r>
          </w:p>
          <w:p w:rsidR="00333B75" w:rsidRPr="00333B75" w:rsidRDefault="00333B75" w:rsidP="00333B75">
            <w:pPr>
              <w:bidi w:val="0"/>
              <w:ind w:firstLine="0"/>
              <w:jc w:val="both"/>
              <w:rPr>
                <w:rtl/>
              </w:rPr>
            </w:pPr>
            <w:r w:rsidRPr="00333B75">
              <w:rPr>
                <w:b/>
                <w:bCs/>
                <w:sz w:val="18"/>
                <w:szCs w:val="18"/>
              </w:rPr>
              <w:t xml:space="preserve">Findings: </w:t>
            </w:r>
            <w:r w:rsidRPr="00333B75">
              <w:t xml:space="preserve">The results of the study showed that the significant negative correlation between </w:t>
            </w:r>
            <w:r w:rsidRPr="00333B75">
              <w:rPr>
                <w:lang w:val="en"/>
              </w:rPr>
              <w:t xml:space="preserve">job resiliency, job engagement and job self-efficacy with job burnout of exceptional students' teachers. </w:t>
            </w:r>
            <w:r w:rsidRPr="00333B75">
              <w:t xml:space="preserve">Also, the results of regression analysis revealed that roughly 0.57% of the total variance of  </w:t>
            </w:r>
            <w:r w:rsidRPr="00333B75">
              <w:rPr>
                <w:lang w:val="en"/>
              </w:rPr>
              <w:t xml:space="preserve">job burnout  is predicted based on the variables of job resiliency, job engagement and job self-efficacy </w:t>
            </w:r>
            <w:r w:rsidRPr="00333B75">
              <w:t>(p &lt;0.01).</w:t>
            </w:r>
          </w:p>
          <w:p w:rsidR="00333B75" w:rsidRPr="00333B75" w:rsidRDefault="00333B75" w:rsidP="00333B75">
            <w:pPr>
              <w:bidi w:val="0"/>
              <w:ind w:firstLine="0"/>
              <w:rPr>
                <w:rFonts w:cs="Times New Roman"/>
                <w:lang w:bidi="fa-IR"/>
              </w:rPr>
            </w:pPr>
            <w:r w:rsidRPr="00333B75">
              <w:rPr>
                <w:b/>
                <w:bCs/>
                <w:sz w:val="18"/>
                <w:szCs w:val="18"/>
              </w:rPr>
              <w:t>Conclusion:</w:t>
            </w:r>
            <w:r w:rsidRPr="00333B75">
              <w:rPr>
                <w:szCs w:val="22"/>
              </w:rPr>
              <w:t xml:space="preserve">  </w:t>
            </w:r>
            <w:r w:rsidRPr="00333B75">
              <w:rPr>
                <w:lang w:val="en"/>
              </w:rPr>
              <w:t>Therefore, it can be concluded that job resiliency, job engagement and job self-efficacy are related to job burnout of exceptional students' teachers, which requires the attention of authorities, educators and families to these variables.</w:t>
            </w:r>
          </w:p>
          <w:p w:rsidR="00333B75" w:rsidRPr="00333B75" w:rsidRDefault="00333B75" w:rsidP="00333B75">
            <w:pPr>
              <w:bidi w:val="0"/>
              <w:spacing w:before="120"/>
              <w:ind w:firstLine="0"/>
              <w:jc w:val="both"/>
              <w:outlineLvl w:val="0"/>
              <w:rPr>
                <w:rFonts w:cs="Times New Roman"/>
                <w:sz w:val="20"/>
                <w:szCs w:val="20"/>
                <w:lang w:val="en" w:bidi="fa-IR"/>
              </w:rPr>
            </w:pPr>
            <w:r w:rsidRPr="00333B75">
              <w:rPr>
                <w:rFonts w:cs="Times New Roman"/>
                <w:b/>
                <w:bCs/>
                <w:sz w:val="20"/>
                <w:szCs w:val="20"/>
              </w:rPr>
              <w:t xml:space="preserve">Keywords: </w:t>
            </w:r>
            <w:r w:rsidRPr="00333B75">
              <w:rPr>
                <w:rFonts w:cs="Times New Roman"/>
                <w:sz w:val="20"/>
                <w:szCs w:val="20"/>
                <w:lang w:val="en"/>
              </w:rPr>
              <w:t xml:space="preserve">job burnout, </w:t>
            </w:r>
            <w:r w:rsidRPr="00333B75">
              <w:rPr>
                <w:lang w:val="en"/>
              </w:rPr>
              <w:t>job resiliency, job engagement, job self-efficacy, exceptional students' teachers</w:t>
            </w:r>
          </w:p>
          <w:p w:rsidR="00333B75" w:rsidRPr="00333B75" w:rsidRDefault="00333B75" w:rsidP="00333B75">
            <w:pPr>
              <w:bidi w:val="0"/>
              <w:spacing w:before="120"/>
              <w:ind w:left="113" w:firstLine="0"/>
              <w:outlineLvl w:val="0"/>
              <w:rPr>
                <w:rFonts w:ascii="Nazanin,Bold" w:hAnsi="Nazanin,Bold"/>
                <w:sz w:val="26"/>
                <w:rtl/>
              </w:rPr>
            </w:pPr>
          </w:p>
        </w:tc>
      </w:tr>
    </w:tbl>
    <w:p w:rsidR="00333B75" w:rsidRDefault="00333B75">
      <w:bookmarkStart w:id="3" w:name="_GoBack"/>
      <w:bookmarkEnd w:id="3"/>
    </w:p>
    <w:sectPr w:rsidR="00333B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5"/>
    <w:rsid w:val="000203D9"/>
    <w:rsid w:val="00333B75"/>
    <w:rsid w:val="00BA4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B75"/>
    <w:pPr>
      <w:widowControl w:val="0"/>
      <w:bidi/>
      <w:spacing w:after="0" w:line="240" w:lineRule="auto"/>
      <w:ind w:firstLine="284"/>
      <w:jc w:val="lowKashida"/>
    </w:pPr>
    <w:rPr>
      <w:rFonts w:ascii="Times New Roman" w:eastAsia="Calibri"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B75"/>
    <w:pPr>
      <w:widowControl w:val="0"/>
      <w:bidi/>
      <w:spacing w:after="0" w:line="240" w:lineRule="auto"/>
      <w:ind w:firstLine="284"/>
      <w:jc w:val="lowKashida"/>
    </w:pPr>
    <w:rPr>
      <w:rFonts w:ascii="Times New Roman" w:eastAsia="Calibri"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2019-08-31T07:01:00Z</dcterms:created>
  <dcterms:modified xsi:type="dcterms:W3CDTF">2019-08-31T07:02:00Z</dcterms:modified>
</cp:coreProperties>
</file>