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09"/>
        <w:gridCol w:w="7568"/>
      </w:tblGrid>
      <w:tr w:rsidR="009E1C90" w:rsidRPr="009E1C90" w:rsidTr="00DA6D8D">
        <w:trPr>
          <w:trHeight w:val="20"/>
          <w:jc w:val="center"/>
        </w:trPr>
        <w:tc>
          <w:tcPr>
            <w:tcW w:w="1496" w:type="dxa"/>
            <w:gridSpan w:val="2"/>
            <w:tcBorders>
              <w:bottom w:val="nil"/>
              <w:right w:val="nil"/>
            </w:tcBorders>
          </w:tcPr>
          <w:p w:rsidR="009E1C90" w:rsidRPr="009E1C90" w:rsidRDefault="009E1C90" w:rsidP="009E1C90">
            <w:pPr>
              <w:widowControl w:val="0"/>
              <w:bidi/>
              <w:spacing w:after="0" w:line="240" w:lineRule="auto"/>
              <w:rPr>
                <w:rFonts w:ascii="Nazanin,Bold" w:eastAsia="Calibri" w:hAnsi="Nazanin,Bold" w:cs="B Nazanin"/>
                <w:color w:val="000000"/>
                <w:sz w:val="20"/>
                <w:szCs w:val="20"/>
                <w:rtl/>
                <w:lang w:bidi="fa-IR"/>
              </w:rPr>
            </w:pPr>
            <w:r w:rsidRPr="009E1C90">
              <w:rPr>
                <w:rFonts w:ascii="Times New Roman" w:eastAsia="Calibri" w:hAnsi="Times New Roman" w:cs="B Nazanin"/>
                <w:color w:val="000000"/>
                <w:sz w:val="20"/>
                <w:szCs w:val="20"/>
                <w:rtl/>
                <w:lang w:bidi="fa-IR"/>
              </w:rPr>
              <w:br w:type="page"/>
            </w:r>
            <w:r w:rsidRPr="009E1C90">
              <w:rPr>
                <w:rFonts w:ascii="Nazanin,Bold" w:eastAsia="Calibri" w:hAnsi="Nazanin,Bold" w:cs="B Nazanin"/>
                <w:color w:val="000000"/>
                <w:sz w:val="20"/>
                <w:szCs w:val="20"/>
                <w:rtl/>
              </w:rPr>
              <w:t>عنوان</w:t>
            </w:r>
            <w:r w:rsidRPr="009E1C90">
              <w:rPr>
                <w:rFonts w:ascii="Nazanin,Bold" w:eastAsia="Calibri" w:hAnsi="Nazanin,Bold" w:cs="B Nazanin" w:hint="cs"/>
                <w:color w:val="000000"/>
                <w:sz w:val="20"/>
                <w:szCs w:val="20"/>
                <w:rtl/>
              </w:rPr>
              <w:t xml:space="preserve"> و</w:t>
            </w:r>
            <w:r w:rsidRPr="009E1C90">
              <w:rPr>
                <w:rFonts w:ascii="Nazanin,Bold" w:eastAsia="Calibri" w:hAnsi="Nazanin,Bold" w:cs="B Nazanin" w:hint="cs"/>
                <w:color w:val="000000"/>
                <w:sz w:val="20"/>
                <w:szCs w:val="20"/>
                <w:rtl/>
                <w:lang w:bidi="fa-IR"/>
              </w:rPr>
              <w:t xml:space="preserve"> نام پدیدآور:</w:t>
            </w:r>
          </w:p>
        </w:tc>
        <w:tc>
          <w:tcPr>
            <w:tcW w:w="5637" w:type="dxa"/>
            <w:tcBorders>
              <w:left w:val="nil"/>
              <w:bottom w:val="nil"/>
            </w:tcBorders>
            <w:vAlign w:val="center"/>
          </w:tcPr>
          <w:p w:rsidR="009E1C90" w:rsidRPr="009E1C90" w:rsidRDefault="009E1C90" w:rsidP="009E1C90">
            <w:pPr>
              <w:widowControl w:val="0"/>
              <w:bidi/>
              <w:spacing w:after="0" w:line="240" w:lineRule="auto"/>
              <w:jc w:val="both"/>
              <w:rPr>
                <w:rFonts w:ascii="Times New Roman" w:eastAsia="Calibri" w:hAnsi="Times New Roman" w:cs="B Nazanin"/>
                <w:b/>
                <w:bCs/>
                <w:color w:val="000000"/>
                <w:sz w:val="18"/>
                <w:szCs w:val="18"/>
                <w:rtl/>
                <w:lang w:bidi="fa-IR"/>
              </w:rPr>
            </w:pPr>
            <w:r w:rsidRPr="009E1C90">
              <w:rPr>
                <w:rFonts w:ascii="Times New Roman" w:eastAsia="Calibri" w:hAnsi="Times New Roman" w:cs="B Nazanin" w:hint="cs"/>
                <w:b/>
                <w:bCs/>
                <w:color w:val="000000"/>
                <w:sz w:val="18"/>
                <w:szCs w:val="18"/>
                <w:rtl/>
              </w:rPr>
              <w:t>مقایسه</w:t>
            </w:r>
            <w:r w:rsidRPr="009E1C90">
              <w:rPr>
                <w:rFonts w:ascii="Times New Roman" w:eastAsia="Calibri" w:hAnsi="Times New Roman" w:cs="B Nazanin"/>
                <w:b/>
                <w:bCs/>
                <w:color w:val="000000"/>
                <w:sz w:val="18"/>
                <w:szCs w:val="18"/>
                <w:rtl/>
              </w:rPr>
              <w:softHyphen/>
            </w:r>
            <w:r w:rsidRPr="009E1C90">
              <w:rPr>
                <w:rFonts w:ascii="Times New Roman" w:eastAsia="Calibri" w:hAnsi="Times New Roman" w:cs="B Nazanin" w:hint="cs"/>
                <w:b/>
                <w:bCs/>
                <w:color w:val="000000"/>
                <w:sz w:val="18"/>
                <w:szCs w:val="18"/>
                <w:rtl/>
              </w:rPr>
              <w:t>ی</w:t>
            </w:r>
            <w:r w:rsidRPr="009E1C90">
              <w:rPr>
                <w:rFonts w:ascii="Times New Roman" w:eastAsia="Calibri" w:hAnsi="Times New Roman" w:cs="B Nazanin"/>
                <w:b/>
                <w:bCs/>
                <w:color w:val="000000"/>
                <w:sz w:val="18"/>
                <w:szCs w:val="18"/>
                <w:rtl/>
              </w:rPr>
              <w:softHyphen/>
            </w:r>
            <w:r w:rsidRPr="009E1C90">
              <w:rPr>
                <w:rFonts w:ascii="Times New Roman" w:eastAsia="Calibri" w:hAnsi="Times New Roman" w:cs="B Nazanin" w:hint="cs"/>
                <w:b/>
                <w:bCs/>
                <w:color w:val="000000"/>
                <w:sz w:val="18"/>
                <w:szCs w:val="18"/>
                <w:rtl/>
              </w:rPr>
              <w:t xml:space="preserve"> بهزیستی روانشناختی، بهزیستی معنوی و حمایت اجتماعی ادراک شده در دانش</w:t>
            </w:r>
            <w:r w:rsidRPr="009E1C90">
              <w:rPr>
                <w:rFonts w:ascii="Times New Roman" w:eastAsia="Calibri" w:hAnsi="Times New Roman" w:cs="B Nazanin"/>
                <w:b/>
                <w:bCs/>
                <w:color w:val="000000"/>
                <w:sz w:val="18"/>
                <w:szCs w:val="18"/>
                <w:rtl/>
              </w:rPr>
              <w:softHyphen/>
            </w:r>
            <w:r w:rsidRPr="009E1C90">
              <w:rPr>
                <w:rFonts w:ascii="Times New Roman" w:eastAsia="Calibri" w:hAnsi="Times New Roman" w:cs="B Nazanin" w:hint="cs"/>
                <w:b/>
                <w:bCs/>
                <w:color w:val="000000"/>
                <w:sz w:val="18"/>
                <w:szCs w:val="18"/>
                <w:rtl/>
              </w:rPr>
              <w:t>آموزان با آمادگی به اعتیاد بالا و پایین / راضیه سنجه وینی</w:t>
            </w:r>
          </w:p>
        </w:tc>
      </w:tr>
      <w:tr w:rsidR="009E1C90" w:rsidRPr="009E1C90" w:rsidTr="00DA6D8D">
        <w:trPr>
          <w:trHeight w:val="20"/>
          <w:jc w:val="center"/>
        </w:trPr>
        <w:tc>
          <w:tcPr>
            <w:tcW w:w="1415" w:type="dxa"/>
            <w:tcBorders>
              <w:top w:val="nil"/>
              <w:bottom w:val="nil"/>
              <w:right w:val="nil"/>
            </w:tcBorders>
            <w:vAlign w:val="center"/>
          </w:tcPr>
          <w:p w:rsidR="009E1C90" w:rsidRPr="009E1C90" w:rsidRDefault="009E1C90" w:rsidP="009E1C90">
            <w:pPr>
              <w:widowControl w:val="0"/>
              <w:bidi/>
              <w:spacing w:after="0" w:line="240" w:lineRule="auto"/>
              <w:rPr>
                <w:rFonts w:ascii="Nazanin,Bold" w:eastAsia="Calibri" w:hAnsi="Nazanin,Bold" w:cs="B Nazanin"/>
                <w:color w:val="000000"/>
                <w:sz w:val="20"/>
                <w:szCs w:val="20"/>
                <w:rtl/>
              </w:rPr>
            </w:pPr>
            <w:r w:rsidRPr="009E1C90">
              <w:rPr>
                <w:rFonts w:ascii="Nazanin,Bold" w:eastAsia="Calibri" w:hAnsi="Nazanin,Bold" w:cs="B Nazanin" w:hint="cs"/>
                <w:color w:val="000000"/>
                <w:sz w:val="20"/>
                <w:szCs w:val="20"/>
                <w:rtl/>
              </w:rPr>
              <w:t xml:space="preserve"> </w:t>
            </w:r>
            <w:r w:rsidRPr="009E1C90">
              <w:rPr>
                <w:rFonts w:ascii="Nazanin,Bold" w:eastAsia="Calibri" w:hAnsi="Nazanin,Bold" w:cs="B Nazanin"/>
                <w:color w:val="000000"/>
                <w:sz w:val="20"/>
                <w:szCs w:val="20"/>
                <w:rtl/>
              </w:rPr>
              <w:t>استاد</w:t>
            </w:r>
            <w:r w:rsidRPr="009E1C90">
              <w:rPr>
                <w:rFonts w:ascii="Nazanin,Bold" w:eastAsia="Calibri" w:hAnsi="Nazanin,Bold" w:cs="B Nazanin" w:hint="cs"/>
                <w:color w:val="000000"/>
                <w:sz w:val="20"/>
                <w:szCs w:val="20"/>
                <w:rtl/>
              </w:rPr>
              <w:t xml:space="preserve"> </w:t>
            </w:r>
            <w:r w:rsidRPr="009E1C90">
              <w:rPr>
                <w:rFonts w:ascii="Nazanin,Bold" w:eastAsia="Calibri" w:hAnsi="Nazanin,Bold" w:cs="B Nazanin"/>
                <w:color w:val="000000"/>
                <w:sz w:val="20"/>
                <w:szCs w:val="20"/>
                <w:rtl/>
              </w:rPr>
              <w:t>راهنما</w:t>
            </w:r>
            <w:r w:rsidRPr="009E1C90">
              <w:rPr>
                <w:rFonts w:ascii="Nazanin,Bold" w:eastAsia="Calibri" w:hAnsi="Nazanin,Bold" w:cs="B Nazanin" w:hint="cs"/>
                <w:color w:val="000000"/>
                <w:sz w:val="20"/>
                <w:szCs w:val="20"/>
                <w:rtl/>
              </w:rPr>
              <w:t xml:space="preserve">: </w:t>
            </w:r>
          </w:p>
        </w:tc>
        <w:tc>
          <w:tcPr>
            <w:tcW w:w="5718" w:type="dxa"/>
            <w:gridSpan w:val="2"/>
            <w:tcBorders>
              <w:top w:val="nil"/>
              <w:left w:val="nil"/>
              <w:bottom w:val="nil"/>
            </w:tcBorders>
            <w:vAlign w:val="center"/>
          </w:tcPr>
          <w:p w:rsidR="009E1C90" w:rsidRPr="009E1C90" w:rsidRDefault="009E1C90" w:rsidP="009E1C90">
            <w:pPr>
              <w:widowControl w:val="0"/>
              <w:bidi/>
              <w:spacing w:after="0" w:line="240" w:lineRule="auto"/>
              <w:jc w:val="both"/>
              <w:rPr>
                <w:rFonts w:ascii="Nazanin,Bold" w:eastAsia="Calibri" w:hAnsi="Nazanin,Bold" w:cs="B Nazanin"/>
                <w:b/>
                <w:bCs/>
                <w:color w:val="000000"/>
                <w:sz w:val="18"/>
                <w:szCs w:val="18"/>
                <w:rtl/>
              </w:rPr>
            </w:pPr>
            <w:r w:rsidRPr="009E1C90">
              <w:rPr>
                <w:rFonts w:ascii="Nazanin,Bold" w:eastAsia="Calibri" w:hAnsi="Nazanin,Bold" w:cs="B Nazanin" w:hint="cs"/>
                <w:b/>
                <w:bCs/>
                <w:color w:val="000000"/>
                <w:sz w:val="18"/>
                <w:szCs w:val="18"/>
                <w:rtl/>
              </w:rPr>
              <w:t xml:space="preserve">علی شیخ </w:t>
            </w:r>
            <w:r w:rsidRPr="009E1C90">
              <w:rPr>
                <w:rFonts w:ascii="Nazanin,Bold" w:eastAsia="Calibri" w:hAnsi="Nazanin,Bold" w:cs="B Nazanin"/>
                <w:b/>
                <w:bCs/>
                <w:color w:val="000000"/>
                <w:sz w:val="18"/>
                <w:szCs w:val="18"/>
                <w:rtl/>
              </w:rPr>
              <w:softHyphen/>
            </w:r>
            <w:r w:rsidRPr="009E1C90">
              <w:rPr>
                <w:rFonts w:ascii="Nazanin,Bold" w:eastAsia="Calibri" w:hAnsi="Nazanin,Bold" w:cs="B Nazanin" w:hint="cs"/>
                <w:b/>
                <w:bCs/>
                <w:color w:val="000000"/>
                <w:sz w:val="18"/>
                <w:szCs w:val="18"/>
                <w:rtl/>
              </w:rPr>
              <w:t>الاسلامی</w:t>
            </w:r>
          </w:p>
        </w:tc>
      </w:tr>
      <w:tr w:rsidR="009E1C90" w:rsidRPr="009E1C90" w:rsidTr="00DA6D8D">
        <w:trPr>
          <w:trHeight w:val="20"/>
          <w:jc w:val="center"/>
        </w:trPr>
        <w:tc>
          <w:tcPr>
            <w:tcW w:w="1415" w:type="dxa"/>
            <w:tcBorders>
              <w:top w:val="nil"/>
              <w:bottom w:val="nil"/>
              <w:right w:val="nil"/>
            </w:tcBorders>
            <w:vAlign w:val="center"/>
          </w:tcPr>
          <w:p w:rsidR="009E1C90" w:rsidRPr="009E1C90" w:rsidRDefault="009E1C90" w:rsidP="009E1C90">
            <w:pPr>
              <w:widowControl w:val="0"/>
              <w:bidi/>
              <w:spacing w:after="0" w:line="240" w:lineRule="auto"/>
              <w:rPr>
                <w:rFonts w:ascii="Nazanin,Bold" w:eastAsia="Calibri" w:hAnsi="Nazanin,Bold" w:cs="B Nazanin"/>
                <w:color w:val="000000"/>
                <w:sz w:val="20"/>
                <w:szCs w:val="20"/>
                <w:rtl/>
              </w:rPr>
            </w:pPr>
            <w:r w:rsidRPr="009E1C90">
              <w:rPr>
                <w:rFonts w:ascii="Nazanin,Bold" w:eastAsia="Calibri" w:hAnsi="Nazanin,Bold" w:cs="B Nazanin"/>
                <w:color w:val="000000"/>
                <w:sz w:val="20"/>
                <w:szCs w:val="20"/>
                <w:rtl/>
              </w:rPr>
              <w:t>استا</w:t>
            </w:r>
            <w:r w:rsidRPr="009E1C90">
              <w:rPr>
                <w:rFonts w:ascii="Nazanin,Bold" w:eastAsia="Calibri" w:hAnsi="Nazanin,Bold" w:cs="B Nazanin" w:hint="cs"/>
                <w:color w:val="000000"/>
                <w:sz w:val="20"/>
                <w:szCs w:val="20"/>
                <w:rtl/>
              </w:rPr>
              <w:t>د مشاور:</w:t>
            </w:r>
          </w:p>
        </w:tc>
        <w:tc>
          <w:tcPr>
            <w:tcW w:w="5718" w:type="dxa"/>
            <w:gridSpan w:val="2"/>
            <w:tcBorders>
              <w:top w:val="nil"/>
              <w:left w:val="nil"/>
              <w:bottom w:val="nil"/>
            </w:tcBorders>
            <w:vAlign w:val="center"/>
          </w:tcPr>
          <w:p w:rsidR="009E1C90" w:rsidRPr="009E1C90" w:rsidRDefault="009E1C90" w:rsidP="009E1C90">
            <w:pPr>
              <w:widowControl w:val="0"/>
              <w:bidi/>
              <w:spacing w:after="0" w:line="240" w:lineRule="auto"/>
              <w:jc w:val="both"/>
              <w:rPr>
                <w:rFonts w:ascii="Nazanin,Bold" w:eastAsia="Calibri" w:hAnsi="Nazanin,Bold" w:cs="B Nazanin"/>
                <w:b/>
                <w:bCs/>
                <w:color w:val="000000"/>
                <w:sz w:val="18"/>
                <w:szCs w:val="18"/>
                <w:rtl/>
              </w:rPr>
            </w:pPr>
            <w:r w:rsidRPr="009E1C90">
              <w:rPr>
                <w:rFonts w:ascii="Nazanin,Bold" w:eastAsia="Calibri" w:hAnsi="Nazanin,Bold" w:cs="B Nazanin" w:hint="cs"/>
                <w:b/>
                <w:bCs/>
                <w:color w:val="000000"/>
                <w:sz w:val="18"/>
                <w:szCs w:val="18"/>
                <w:rtl/>
              </w:rPr>
              <w:t>اسماعیل صدری دمیرچی</w:t>
            </w:r>
          </w:p>
        </w:tc>
      </w:tr>
      <w:tr w:rsidR="009E1C90" w:rsidRPr="009E1C90" w:rsidTr="00DA6D8D">
        <w:trPr>
          <w:trHeight w:val="20"/>
          <w:jc w:val="center"/>
        </w:trPr>
        <w:tc>
          <w:tcPr>
            <w:tcW w:w="1415" w:type="dxa"/>
            <w:tcBorders>
              <w:top w:val="nil"/>
              <w:bottom w:val="nil"/>
              <w:right w:val="nil"/>
            </w:tcBorders>
            <w:vAlign w:val="center"/>
          </w:tcPr>
          <w:p w:rsidR="009E1C90" w:rsidRPr="009E1C90" w:rsidRDefault="009E1C90" w:rsidP="009E1C90">
            <w:pPr>
              <w:widowControl w:val="0"/>
              <w:bidi/>
              <w:spacing w:after="0" w:line="240" w:lineRule="auto"/>
              <w:rPr>
                <w:rFonts w:ascii="Nazanin,Bold" w:eastAsia="Calibri" w:hAnsi="Nazanin,Bold" w:cs="B Nazanin"/>
                <w:color w:val="000000"/>
                <w:sz w:val="20"/>
                <w:szCs w:val="20"/>
                <w:rtl/>
              </w:rPr>
            </w:pPr>
            <w:r w:rsidRPr="009E1C90">
              <w:rPr>
                <w:rFonts w:ascii="Nazanin,Bold" w:eastAsia="Calibri" w:hAnsi="Nazanin,Bold" w:cs="B Nazanin"/>
                <w:color w:val="000000"/>
                <w:sz w:val="20"/>
                <w:szCs w:val="20"/>
                <w:rtl/>
              </w:rPr>
              <w:t>تاريخ</w:t>
            </w:r>
            <w:r w:rsidRPr="009E1C90">
              <w:rPr>
                <w:rFonts w:ascii="Nazanin,Bold" w:eastAsia="Calibri" w:hAnsi="Nazanin,Bold" w:cs="B Nazanin"/>
                <w:color w:val="000000"/>
                <w:sz w:val="20"/>
                <w:szCs w:val="20"/>
              </w:rPr>
              <w:t xml:space="preserve"> </w:t>
            </w:r>
            <w:r w:rsidRPr="009E1C90">
              <w:rPr>
                <w:rFonts w:ascii="Nazanin,Bold" w:eastAsia="Calibri" w:hAnsi="Nazanin,Bold" w:cs="B Nazanin" w:hint="cs"/>
                <w:color w:val="000000"/>
                <w:sz w:val="20"/>
                <w:szCs w:val="20"/>
                <w:rtl/>
              </w:rPr>
              <w:t>دفاع:</w:t>
            </w:r>
            <w:r w:rsidRPr="009E1C90">
              <w:rPr>
                <w:rFonts w:ascii="Nazanin,Bold" w:eastAsia="Calibri" w:hAnsi="Nazanin,Bold" w:cs="B Nazanin" w:hint="cs"/>
                <w:b/>
                <w:bCs/>
                <w:color w:val="000000"/>
                <w:sz w:val="20"/>
                <w:szCs w:val="20"/>
                <w:rtl/>
              </w:rPr>
              <w:t xml:space="preserve"> </w:t>
            </w:r>
          </w:p>
        </w:tc>
        <w:tc>
          <w:tcPr>
            <w:tcW w:w="5718" w:type="dxa"/>
            <w:gridSpan w:val="2"/>
            <w:tcBorders>
              <w:top w:val="nil"/>
              <w:left w:val="nil"/>
              <w:bottom w:val="nil"/>
            </w:tcBorders>
            <w:vAlign w:val="center"/>
          </w:tcPr>
          <w:p w:rsidR="009E1C90" w:rsidRPr="009E1C90" w:rsidRDefault="009E1C90" w:rsidP="009E1C90">
            <w:pPr>
              <w:widowControl w:val="0"/>
              <w:bidi/>
              <w:spacing w:after="0" w:line="240" w:lineRule="auto"/>
              <w:jc w:val="both"/>
              <w:rPr>
                <w:rFonts w:ascii="Nazanin,Bold" w:eastAsia="Calibri" w:hAnsi="Nazanin,Bold" w:cs="B Nazanin"/>
                <w:color w:val="000000"/>
                <w:sz w:val="18"/>
                <w:szCs w:val="18"/>
                <w:rtl/>
              </w:rPr>
            </w:pPr>
            <w:r w:rsidRPr="009E1C90">
              <w:rPr>
                <w:rFonts w:ascii="Nazanin,Bold" w:eastAsia="Calibri" w:hAnsi="Nazanin,Bold" w:cs="B Nazanin" w:hint="cs"/>
                <w:b/>
                <w:bCs/>
                <w:color w:val="000000"/>
                <w:sz w:val="18"/>
                <w:szCs w:val="18"/>
                <w:rtl/>
              </w:rPr>
              <w:t>۷/۵/۱۳۹۸</w:t>
            </w:r>
          </w:p>
        </w:tc>
      </w:tr>
      <w:tr w:rsidR="009E1C90" w:rsidRPr="009E1C90" w:rsidTr="00DA6D8D">
        <w:trPr>
          <w:trHeight w:val="20"/>
          <w:jc w:val="center"/>
        </w:trPr>
        <w:tc>
          <w:tcPr>
            <w:tcW w:w="1415" w:type="dxa"/>
            <w:tcBorders>
              <w:top w:val="nil"/>
              <w:bottom w:val="nil"/>
              <w:right w:val="nil"/>
            </w:tcBorders>
            <w:vAlign w:val="center"/>
          </w:tcPr>
          <w:p w:rsidR="009E1C90" w:rsidRPr="009E1C90" w:rsidRDefault="009E1C90" w:rsidP="009E1C90">
            <w:pPr>
              <w:widowControl w:val="0"/>
              <w:bidi/>
              <w:spacing w:after="0" w:line="240" w:lineRule="auto"/>
              <w:rPr>
                <w:rFonts w:ascii="Nazanin,Bold" w:eastAsia="Calibri" w:hAnsi="Nazanin,Bold" w:cs="B Nazanin"/>
                <w:b/>
                <w:bCs/>
                <w:color w:val="000000"/>
                <w:sz w:val="20"/>
                <w:szCs w:val="20"/>
                <w:rtl/>
              </w:rPr>
            </w:pPr>
            <w:r w:rsidRPr="009E1C90">
              <w:rPr>
                <w:rFonts w:ascii="Nazanin,Bold" w:eastAsia="Calibri" w:hAnsi="Nazanin,Bold" w:cs="B Nazanin"/>
                <w:color w:val="000000"/>
                <w:sz w:val="20"/>
                <w:szCs w:val="20"/>
                <w:rtl/>
              </w:rPr>
              <w:t>تعداد</w:t>
            </w:r>
            <w:r w:rsidRPr="009E1C90">
              <w:rPr>
                <w:rFonts w:ascii="Nazanin,Bold" w:eastAsia="Calibri" w:hAnsi="Nazanin,Bold" w:cs="B Nazanin"/>
                <w:color w:val="000000"/>
                <w:sz w:val="20"/>
                <w:szCs w:val="20"/>
              </w:rPr>
              <w:t xml:space="preserve"> </w:t>
            </w:r>
            <w:r w:rsidRPr="009E1C90">
              <w:rPr>
                <w:rFonts w:ascii="Nazanin,Bold" w:eastAsia="Calibri" w:hAnsi="Nazanin,Bold" w:cs="B Nazanin"/>
                <w:color w:val="000000"/>
                <w:sz w:val="20"/>
                <w:szCs w:val="20"/>
                <w:rtl/>
              </w:rPr>
              <w:t>صفح</w:t>
            </w:r>
            <w:r w:rsidRPr="009E1C90">
              <w:rPr>
                <w:rFonts w:ascii="Nazanin,Bold" w:eastAsia="Calibri" w:hAnsi="Nazanin,Bold" w:cs="B Nazanin" w:hint="cs"/>
                <w:color w:val="000000"/>
                <w:sz w:val="20"/>
                <w:szCs w:val="20"/>
                <w:rtl/>
              </w:rPr>
              <w:t xml:space="preserve">ات: </w:t>
            </w:r>
          </w:p>
        </w:tc>
        <w:tc>
          <w:tcPr>
            <w:tcW w:w="5718" w:type="dxa"/>
            <w:gridSpan w:val="2"/>
            <w:tcBorders>
              <w:top w:val="nil"/>
              <w:left w:val="nil"/>
              <w:bottom w:val="nil"/>
            </w:tcBorders>
            <w:vAlign w:val="center"/>
          </w:tcPr>
          <w:p w:rsidR="009E1C90" w:rsidRPr="009E1C90" w:rsidRDefault="009E1C90" w:rsidP="009E1C90">
            <w:pPr>
              <w:widowControl w:val="0"/>
              <w:bidi/>
              <w:spacing w:after="0" w:line="240" w:lineRule="auto"/>
              <w:jc w:val="both"/>
              <w:rPr>
                <w:rFonts w:ascii="Nazanin,Bold" w:eastAsia="Calibri" w:hAnsi="Nazanin,Bold" w:cs="B Nazanin"/>
                <w:b/>
                <w:bCs/>
                <w:color w:val="000000"/>
                <w:sz w:val="18"/>
                <w:szCs w:val="18"/>
                <w:rtl/>
              </w:rPr>
            </w:pPr>
            <w:r w:rsidRPr="009E1C90">
              <w:rPr>
                <w:rFonts w:ascii="Nazanin,Bold" w:eastAsia="Calibri" w:hAnsi="Nazanin,Bold" w:cs="B Nazanin" w:hint="cs"/>
                <w:b/>
                <w:bCs/>
                <w:color w:val="000000"/>
                <w:sz w:val="18"/>
                <w:szCs w:val="18"/>
                <w:rtl/>
                <w:lang w:bidi="fa-IR"/>
              </w:rPr>
              <w:t>۹۰</w:t>
            </w:r>
            <w:r w:rsidRPr="009E1C90">
              <w:rPr>
                <w:rFonts w:ascii="Nazanin,Bold" w:eastAsia="Calibri" w:hAnsi="Nazanin,Bold" w:cs="B Nazanin" w:hint="cs"/>
                <w:b/>
                <w:bCs/>
                <w:color w:val="000000"/>
                <w:sz w:val="18"/>
                <w:szCs w:val="18"/>
                <w:rtl/>
              </w:rPr>
              <w:t xml:space="preserve">  ص.</w:t>
            </w:r>
          </w:p>
        </w:tc>
      </w:tr>
      <w:tr w:rsidR="009E1C90" w:rsidRPr="009E1C90" w:rsidTr="00DA6D8D">
        <w:trPr>
          <w:trHeight w:val="20"/>
          <w:jc w:val="center"/>
        </w:trPr>
        <w:tc>
          <w:tcPr>
            <w:tcW w:w="1415" w:type="dxa"/>
            <w:tcBorders>
              <w:top w:val="nil"/>
              <w:right w:val="nil"/>
            </w:tcBorders>
            <w:vAlign w:val="center"/>
          </w:tcPr>
          <w:p w:rsidR="009E1C90" w:rsidRPr="009E1C90" w:rsidRDefault="009E1C90" w:rsidP="009E1C90">
            <w:pPr>
              <w:widowControl w:val="0"/>
              <w:bidi/>
              <w:spacing w:after="0" w:line="240" w:lineRule="auto"/>
              <w:rPr>
                <w:rFonts w:ascii="Nazanin,Bold" w:eastAsia="Calibri" w:hAnsi="Nazanin,Bold" w:cs="B Nazanin"/>
                <w:b/>
                <w:bCs/>
                <w:color w:val="000000"/>
                <w:sz w:val="20"/>
                <w:szCs w:val="20"/>
                <w:rtl/>
              </w:rPr>
            </w:pPr>
            <w:r w:rsidRPr="009E1C90">
              <w:rPr>
                <w:rFonts w:ascii="Nazanin,Bold" w:eastAsia="Calibri" w:hAnsi="Nazanin,Bold" w:cs="B Nazanin" w:hint="cs"/>
                <w:color w:val="000000"/>
                <w:sz w:val="20"/>
                <w:szCs w:val="20"/>
                <w:rtl/>
              </w:rPr>
              <w:t>شماره پایان‌نامه:</w:t>
            </w:r>
          </w:p>
        </w:tc>
        <w:tc>
          <w:tcPr>
            <w:tcW w:w="5718" w:type="dxa"/>
            <w:gridSpan w:val="2"/>
            <w:tcBorders>
              <w:top w:val="nil"/>
              <w:left w:val="nil"/>
            </w:tcBorders>
            <w:vAlign w:val="center"/>
          </w:tcPr>
          <w:p w:rsidR="009E1C90" w:rsidRPr="009E1C90" w:rsidRDefault="009E1C90" w:rsidP="009E1C90">
            <w:pPr>
              <w:widowControl w:val="0"/>
              <w:bidi/>
              <w:spacing w:after="0" w:line="240" w:lineRule="auto"/>
              <w:jc w:val="both"/>
              <w:rPr>
                <w:rFonts w:ascii="Times New Roman" w:eastAsia="Calibri" w:hAnsi="Times New Roman" w:cs="B Nazanin"/>
                <w:b/>
                <w:bCs/>
                <w:color w:val="000000"/>
                <w:sz w:val="18"/>
                <w:szCs w:val="18"/>
                <w:rtl/>
                <w:lang w:bidi="fa-IR"/>
              </w:rPr>
            </w:pPr>
            <w:r w:rsidRPr="009E1C90">
              <w:rPr>
                <w:rFonts w:ascii="Times New Roman" w:eastAsia="Calibri" w:hAnsi="Times New Roman" w:cs="B Nazanin"/>
                <w:b/>
                <w:bCs/>
                <w:color w:val="000000"/>
                <w:sz w:val="18"/>
                <w:szCs w:val="18"/>
                <w:rtl/>
              </w:rPr>
              <w:t xml:space="preserve">گروه آموزشی </w:t>
            </w:r>
            <w:r w:rsidRPr="009E1C90">
              <w:rPr>
                <w:rFonts w:ascii="Times New Roman" w:eastAsia="Calibri" w:hAnsi="Times New Roman" w:cs="B Nazanin" w:hint="cs"/>
                <w:b/>
                <w:bCs/>
                <w:color w:val="000000"/>
                <w:sz w:val="18"/>
                <w:szCs w:val="18"/>
                <w:rtl/>
              </w:rPr>
              <w:t>مشاوره</w:t>
            </w:r>
          </w:p>
        </w:tc>
      </w:tr>
      <w:tr w:rsidR="009E1C90" w:rsidRPr="009E1C90" w:rsidTr="00DA6D8D">
        <w:trPr>
          <w:trHeight w:val="1268"/>
          <w:jc w:val="center"/>
        </w:trPr>
        <w:tc>
          <w:tcPr>
            <w:tcW w:w="7133" w:type="dxa"/>
            <w:gridSpan w:val="3"/>
          </w:tcPr>
          <w:sdt>
            <w:sdtPr>
              <w:rPr>
                <w:rFonts w:ascii="Times New Roman" w:eastAsia="Calibri" w:hAnsi="Times New Roman" w:cs="B Nazanin"/>
                <w:b/>
                <w:bCs/>
                <w:color w:val="000000"/>
                <w:rtl/>
                <w:lang w:bidi="fa-IR"/>
              </w:rPr>
              <w:alias w:val="چکیده"/>
              <w:tag w:val="چکیده"/>
              <w:id w:val="93636632"/>
              <w:text/>
            </w:sdtPr>
            <w:sdtContent>
              <w:p w:rsidR="009E1C90" w:rsidRPr="009E1C90" w:rsidRDefault="009E1C90" w:rsidP="009E1C90">
                <w:pPr>
                  <w:widowControl w:val="0"/>
                  <w:bidi/>
                  <w:spacing w:before="120" w:after="0" w:line="240" w:lineRule="auto"/>
                  <w:ind w:left="113"/>
                  <w:jc w:val="lowKashida"/>
                  <w:outlineLvl w:val="0"/>
                  <w:rPr>
                    <w:rFonts w:ascii="Times New Roman" w:eastAsia="Calibri" w:hAnsi="Times New Roman" w:cs="B Nazanin"/>
                    <w:b/>
                    <w:bCs/>
                    <w:color w:val="000000"/>
                    <w:rtl/>
                    <w:lang w:bidi="fa-IR"/>
                  </w:rPr>
                </w:pPr>
                <w:r w:rsidRPr="009E1C90">
                  <w:rPr>
                    <w:rFonts w:ascii="Times New Roman" w:eastAsia="Calibri" w:hAnsi="Times New Roman" w:cs="B Nazanin"/>
                    <w:b/>
                    <w:bCs/>
                    <w:color w:val="000000"/>
                    <w:rtl/>
                    <w:lang w:bidi="fa-IR"/>
                  </w:rPr>
                  <w:t>چکیده:</w:t>
                </w:r>
              </w:p>
            </w:sdtContent>
          </w:sdt>
          <w:p w:rsidR="009E1C90" w:rsidRPr="009E1C90" w:rsidRDefault="009E1C90" w:rsidP="009E1C90">
            <w:pPr>
              <w:widowControl w:val="0"/>
              <w:bidi/>
              <w:spacing w:after="0" w:line="240" w:lineRule="auto"/>
              <w:jc w:val="lowKashida"/>
              <w:rPr>
                <w:rFonts w:ascii="Times New Roman" w:eastAsia="Calibri" w:hAnsi="Times New Roman" w:cs="B Nazanin"/>
                <w:b/>
                <w:bCs/>
                <w:color w:val="000000"/>
                <w:rtl/>
              </w:rPr>
            </w:pPr>
            <w:r w:rsidRPr="009E1C90">
              <w:rPr>
                <w:rFonts w:ascii="Times New Roman" w:eastAsia="Calibri" w:hAnsi="Times New Roman" w:cs="B Nazanin" w:hint="cs"/>
                <w:b/>
                <w:bCs/>
                <w:color w:val="000000"/>
                <w:rtl/>
                <w:lang w:bidi="fa-IR"/>
              </w:rPr>
              <w:t xml:space="preserve"> هدف: </w:t>
            </w:r>
            <w:r w:rsidRPr="009E1C90">
              <w:rPr>
                <w:rFonts w:ascii="Times New Roman" w:eastAsia="Calibri" w:hAnsi="Times New Roman" w:cs="B Nazanin" w:hint="cs"/>
                <w:color w:val="000000"/>
                <w:rtl/>
                <w:lang w:bidi="fa-IR"/>
              </w:rPr>
              <w:t>پژوهش حاضر با</w:t>
            </w:r>
            <w:r w:rsidRPr="009E1C90">
              <w:rPr>
                <w:rFonts w:ascii="Times New Roman" w:eastAsia="Calibri" w:hAnsi="Times New Roman" w:cs="B Nazanin" w:hint="cs"/>
                <w:b/>
                <w:bCs/>
                <w:color w:val="000000"/>
                <w:rtl/>
                <w:lang w:bidi="fa-IR"/>
              </w:rPr>
              <w:t xml:space="preserve"> </w:t>
            </w:r>
            <w:r w:rsidRPr="009E1C90">
              <w:rPr>
                <w:rFonts w:ascii="Times New Roman" w:eastAsia="Calibri" w:hAnsi="Times New Roman" w:cs="B Nazanin" w:hint="cs"/>
                <w:color w:val="000000"/>
                <w:rtl/>
                <w:lang w:bidi="fa-IR"/>
              </w:rPr>
              <w:t xml:space="preserve">هدف </w:t>
            </w:r>
            <w:r w:rsidRPr="009E1C90">
              <w:rPr>
                <w:rFonts w:ascii="Times New Roman" w:eastAsia="Calibri" w:hAnsi="Times New Roman" w:cs="B Nazanin" w:hint="cs"/>
                <w:color w:val="000000"/>
                <w:rtl/>
              </w:rPr>
              <w:t>مقایسه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ی بهزیستی روانشناختی، بهزیستی معنوی و حمایت اجتماعی ادراک شده در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آموزان با آمادگی به اعتیاد بالا و پایین انجام گرفت.</w:t>
            </w:r>
            <w:r w:rsidRPr="009E1C90">
              <w:rPr>
                <w:rFonts w:ascii="Times New Roman" w:eastAsia="Calibri" w:hAnsi="Times New Roman" w:cs="B Nazanin" w:hint="cs"/>
                <w:b/>
                <w:bCs/>
                <w:color w:val="000000"/>
                <w:sz w:val="20"/>
                <w:szCs w:val="20"/>
                <w:rtl/>
              </w:rPr>
              <w:t xml:space="preserve"> </w:t>
            </w:r>
          </w:p>
          <w:p w:rsidR="009E1C90" w:rsidRPr="009E1C90" w:rsidRDefault="009E1C90" w:rsidP="009E1C90">
            <w:pPr>
              <w:widowControl w:val="0"/>
              <w:bidi/>
              <w:spacing w:after="0" w:line="240" w:lineRule="auto"/>
              <w:jc w:val="lowKashida"/>
              <w:rPr>
                <w:rFonts w:ascii="Times New Roman" w:eastAsia="Calibri" w:hAnsi="Times New Roman" w:cs="B Nazanin"/>
                <w:b/>
                <w:bCs/>
                <w:color w:val="000000"/>
                <w:sz w:val="24"/>
                <w:szCs w:val="24"/>
                <w:rtl/>
                <w:lang w:bidi="fa-IR"/>
              </w:rPr>
            </w:pPr>
            <w:sdt>
              <w:sdtPr>
                <w:rPr>
                  <w:rFonts w:ascii="Times New Roman" w:eastAsia="Calibri" w:hAnsi="Times New Roman" w:cs="B Nazanin"/>
                  <w:b/>
                  <w:bCs/>
                  <w:color w:val="000000"/>
                  <w:rtl/>
                  <w:lang w:bidi="fa-IR"/>
                </w:rPr>
                <w:alias w:val="روش شناسی پژوهش"/>
                <w:tag w:val="روش شناسی پژوهش"/>
                <w:id w:val="93636594"/>
                <w:temporary/>
              </w:sdtPr>
              <w:sdtContent>
                <w:r w:rsidRPr="009E1C90">
                  <w:rPr>
                    <w:rFonts w:ascii="Times New Roman" w:eastAsia="Calibri" w:hAnsi="Times New Roman" w:cs="B Nazanin" w:hint="cs"/>
                    <w:b/>
                    <w:bCs/>
                    <w:color w:val="000000"/>
                    <w:rtl/>
                    <w:lang w:bidi="fa-IR"/>
                  </w:rPr>
                  <w:t>روش‌شناسی پژوهش:</w:t>
                </w:r>
              </w:sdtContent>
            </w:sdt>
            <w:r w:rsidRPr="009E1C90">
              <w:rPr>
                <w:rFonts w:ascii="Times New Roman" w:eastAsia="Calibri" w:hAnsi="Times New Roman" w:cs="B Nazanin" w:hint="cs"/>
                <w:color w:val="000000"/>
                <w:szCs w:val="26"/>
                <w:rtl/>
              </w:rPr>
              <w:t xml:space="preserve"> </w:t>
            </w:r>
            <w:r w:rsidRPr="009E1C90">
              <w:rPr>
                <w:rFonts w:ascii="Times New Roman" w:eastAsia="Calibri" w:hAnsi="Times New Roman" w:cs="B Nazanin" w:hint="cs"/>
                <w:color w:val="000000"/>
                <w:rtl/>
              </w:rPr>
              <w:t xml:space="preserve"> روش پژوهش توصیفی از نوع علّی مقایسه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ای بود.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آموزان دختر دوره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ی متوسطه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ی دوم شهر مینودشت در سال تحصیلی ۹۸-۱۳۹۷ جامعه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ی آماری پژوهش را تشکیل می</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دادند (۶ مدرسه) که از میان آن</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ها با استفاده از روش نمونه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گیری تصادفی خوشه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ای ۲۰۰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 (۱۰۰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 با آمادگی به اعتیاد بالا و ۱۰۰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 با آمادگی به اعتیاد پایین) به عنوان نمونه انتخاب شده و به پرسشنامه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های آمادگی به اعتیاد زرگر، بهزیستی روانشناختی ریف، بهزیستی معنوی پالوتزین و الیسون و حمایت اجتماعی ادراک شده زایمت پاسخ دادند.</w:t>
            </w:r>
            <w:r w:rsidRPr="009E1C90">
              <w:rPr>
                <w:rFonts w:ascii="Times New Roman" w:eastAsia="Calibri" w:hAnsi="Times New Roman" w:cs="B Nazanin" w:hint="cs"/>
                <w:b/>
                <w:color w:val="000000"/>
                <w:rtl/>
              </w:rPr>
              <w:t xml:space="preserve"> برای تجزیه و تحلیل داده</w:t>
            </w:r>
            <w:r w:rsidRPr="009E1C90">
              <w:rPr>
                <w:rFonts w:ascii="Times New Roman" w:eastAsia="Calibri" w:hAnsi="Times New Roman" w:cs="B Nazanin"/>
                <w:b/>
                <w:color w:val="000000"/>
                <w:rtl/>
              </w:rPr>
              <w:softHyphen/>
            </w:r>
            <w:r w:rsidRPr="009E1C90">
              <w:rPr>
                <w:rFonts w:ascii="Times New Roman" w:eastAsia="Calibri" w:hAnsi="Times New Roman" w:cs="B Nazanin" w:hint="cs"/>
                <w:b/>
                <w:color w:val="000000"/>
                <w:rtl/>
              </w:rPr>
              <w:t>ها از تحلیل واریانس چندمتغیری استفاده شد.</w:t>
            </w:r>
          </w:p>
          <w:p w:rsidR="009E1C90" w:rsidRPr="009E1C90" w:rsidRDefault="009E1C90" w:rsidP="009E1C90">
            <w:pPr>
              <w:widowControl w:val="0"/>
              <w:bidi/>
              <w:spacing w:after="0" w:line="240" w:lineRule="auto"/>
              <w:jc w:val="lowKashida"/>
              <w:rPr>
                <w:rFonts w:ascii="Times New Roman" w:eastAsia="Calibri" w:hAnsi="Times New Roman" w:cs="B Nazanin"/>
                <w:color w:val="000000"/>
                <w:sz w:val="24"/>
                <w:szCs w:val="24"/>
                <w:rtl/>
              </w:rPr>
            </w:pPr>
            <w:r w:rsidRPr="009E1C90">
              <w:rPr>
                <w:rFonts w:ascii="Times New Roman" w:eastAsia="Calibri" w:hAnsi="Times New Roman" w:cs="B Nazanin" w:hint="cs"/>
                <w:b/>
                <w:bCs/>
                <w:color w:val="000000"/>
                <w:rtl/>
              </w:rPr>
              <w:t>یافته‌ها</w:t>
            </w:r>
            <w:r w:rsidRPr="009E1C90">
              <w:rPr>
                <w:rFonts w:ascii="Times New Roman" w:eastAsia="Calibri" w:hAnsi="Times New Roman" w:cs="B Nazanin" w:hint="cs"/>
                <w:color w:val="000000"/>
                <w:rtl/>
              </w:rPr>
              <w:t>: یافته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ها نشان داد که بین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آموزان با آمادگی به اعتیاد بالا و پایین از نظر بهزیستی روانشناختی، بهزیستی معنوی و حمایت اجتماعی ادراک</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 xml:space="preserve"> شده تفاوت معناداری وجود دارد. بدین صورت که در مقایسه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 xml:space="preserve"> با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آموزان با آمادگی به اعتیاد پایین، میانگین نمره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های بهزیستی روانشناختی، بهزیستی معنوی و حمایت اجتماعی ادراک شده‌ی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آموزان با آمادگی به اعتیاد بالا به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طور معناداری کمتر بود.</w:t>
            </w:r>
            <w:r w:rsidRPr="009E1C90">
              <w:rPr>
                <w:rFonts w:ascii="Times New Roman" w:eastAsia="Calibri" w:hAnsi="Times New Roman" w:cs="B Nazanin" w:hint="cs"/>
                <w:b/>
                <w:color w:val="000000"/>
                <w:rtl/>
              </w:rPr>
              <w:t xml:space="preserve"> </w:t>
            </w:r>
          </w:p>
          <w:p w:rsidR="009E1C90" w:rsidRPr="009E1C90" w:rsidRDefault="009E1C90" w:rsidP="009E1C90">
            <w:pPr>
              <w:widowControl w:val="0"/>
              <w:bidi/>
              <w:spacing w:after="0" w:line="240" w:lineRule="auto"/>
              <w:jc w:val="lowKashida"/>
              <w:rPr>
                <w:rFonts w:ascii="Times New Roman" w:eastAsia="Calibri" w:hAnsi="Times New Roman" w:cs="B Nazanin"/>
                <w:color w:val="000000"/>
                <w:rtl/>
              </w:rPr>
            </w:pPr>
            <w:r w:rsidRPr="009E1C90">
              <w:rPr>
                <w:rFonts w:ascii="Times New Roman" w:eastAsia="Calibri" w:hAnsi="Times New Roman" w:cs="B Nazanin" w:hint="cs"/>
                <w:b/>
                <w:bCs/>
                <w:color w:val="000000"/>
                <w:rtl/>
              </w:rPr>
              <w:t>نتیجه‌گیری</w:t>
            </w:r>
            <w:r w:rsidRPr="009E1C90">
              <w:rPr>
                <w:rFonts w:ascii="Times New Roman" w:eastAsia="Calibri" w:hAnsi="Times New Roman" w:cs="B Nazanin" w:hint="cs"/>
                <w:b/>
                <w:bCs/>
                <w:color w:val="000000"/>
                <w:sz w:val="24"/>
                <w:szCs w:val="24"/>
                <w:rtl/>
              </w:rPr>
              <w:t xml:space="preserve">: </w:t>
            </w:r>
            <w:r w:rsidRPr="009E1C90">
              <w:rPr>
                <w:rFonts w:ascii="Times New Roman" w:eastAsia="Calibri" w:hAnsi="Times New Roman" w:cs="B Nazanin" w:hint="cs"/>
                <w:color w:val="000000"/>
                <w:rtl/>
              </w:rPr>
              <w:t>بنابراین، می</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توان نتیجه گرفت که بهزیستی روانشناختی، بهزیستی معنوی و حمایت اجتماعی ادراک شده از جمله متغیرهای با سطح پایین در دانش</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آموزان با آمادگی به اعتیاد بالا می</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باشد که نیازمند توجه و برنامه</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ریزی در جهت ارتقاء می</w:t>
            </w:r>
            <w:r w:rsidRPr="009E1C90">
              <w:rPr>
                <w:rFonts w:ascii="Times New Roman" w:eastAsia="Calibri" w:hAnsi="Times New Roman" w:cs="B Nazanin"/>
                <w:color w:val="000000"/>
                <w:rtl/>
              </w:rPr>
              <w:softHyphen/>
            </w:r>
            <w:r w:rsidRPr="009E1C90">
              <w:rPr>
                <w:rFonts w:ascii="Times New Roman" w:eastAsia="Calibri" w:hAnsi="Times New Roman" w:cs="B Nazanin" w:hint="cs"/>
                <w:color w:val="000000"/>
                <w:rtl/>
              </w:rPr>
              <w:t>باشند.</w:t>
            </w:r>
          </w:p>
          <w:p w:rsidR="009E1C90" w:rsidRPr="009E1C90" w:rsidRDefault="009E1C90" w:rsidP="009E1C90">
            <w:pPr>
              <w:widowControl w:val="0"/>
              <w:bidi/>
              <w:spacing w:before="120" w:after="0" w:line="240" w:lineRule="auto"/>
              <w:jc w:val="lowKashida"/>
              <w:rPr>
                <w:rFonts w:ascii="Times New Roman" w:eastAsia="Calibri" w:hAnsi="Times New Roman" w:cs="B Nazanin"/>
                <w:color w:val="000000"/>
                <w:rtl/>
                <w:lang w:bidi="fa-IR"/>
              </w:rPr>
            </w:pPr>
            <w:sdt>
              <w:sdtPr>
                <w:rPr>
                  <w:rFonts w:ascii="Times New Roman" w:eastAsia="Calibri" w:hAnsi="Times New Roman" w:cs="B Nazanin" w:hint="cs"/>
                  <w:b/>
                  <w:bCs/>
                  <w:color w:val="000000"/>
                  <w:rtl/>
                  <w:lang w:bidi="fa-IR"/>
                </w:rPr>
                <w:alias w:val="واژه‌های کلیدی"/>
                <w:tag w:val="واژه‌های کلیدی"/>
                <w:id w:val="93636600"/>
                <w:lock w:val="contentLocked"/>
              </w:sdtPr>
              <w:sdtEndPr>
                <w:rPr>
                  <w:b w:val="0"/>
                  <w:bCs w:val="0"/>
                </w:rPr>
              </w:sdtEndPr>
              <w:sdtContent>
                <w:r w:rsidRPr="009E1C90">
                  <w:rPr>
                    <w:rFonts w:ascii="Times New Roman" w:eastAsia="Calibri" w:hAnsi="Times New Roman" w:cs="B Nazanin" w:hint="cs"/>
                    <w:b/>
                    <w:bCs/>
                    <w:color w:val="000000"/>
                    <w:rtl/>
                    <w:lang w:bidi="fa-IR"/>
                  </w:rPr>
                  <w:t xml:space="preserve">واژه‌های کلیدی: </w:t>
                </w:r>
              </w:sdtContent>
            </w:sdt>
            <w:r w:rsidRPr="009E1C90">
              <w:rPr>
                <w:rFonts w:ascii="Times New Roman" w:eastAsia="Calibri" w:hAnsi="Times New Roman" w:cs="B Nazanin" w:hint="cs"/>
                <w:color w:val="000000"/>
                <w:rtl/>
                <w:lang w:bidi="fa-IR"/>
              </w:rPr>
              <w:t>آمادگی به اعتیاد، بهزیستی روانشناختی، بهزیستی معنوی، حمایت اجتماعی ادراک شده.</w:t>
            </w:r>
          </w:p>
        </w:tc>
      </w:tr>
    </w:tbl>
    <w:p w:rsidR="00BA4B4C" w:rsidRDefault="00BA4B4C"/>
    <w:p w:rsidR="009E1C90" w:rsidRDefault="009E1C90"/>
    <w:p w:rsidR="009E1C90" w:rsidRDefault="009E1C90"/>
    <w:p w:rsidR="009E1C90" w:rsidRDefault="009E1C90"/>
    <w:p w:rsidR="009E1C90" w:rsidRDefault="009E1C90"/>
    <w:p w:rsidR="009E1C90" w:rsidRDefault="009E1C90"/>
    <w:p w:rsidR="009E1C90" w:rsidRDefault="009E1C90"/>
    <w:p w:rsidR="009E1C90" w:rsidRDefault="009E1C90"/>
    <w:p w:rsidR="009E1C90" w:rsidRDefault="009E1C90"/>
    <w:p w:rsidR="009E1C90" w:rsidRDefault="009E1C90"/>
    <w:p w:rsidR="009E1C90" w:rsidRDefault="009E1C90"/>
    <w:p w:rsidR="009E1C90" w:rsidRDefault="009E1C9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9"/>
        <w:gridCol w:w="7337"/>
      </w:tblGrid>
      <w:tr w:rsidR="009E1C90" w:rsidRPr="009E1C90" w:rsidTr="00DA6D8D">
        <w:trPr>
          <w:trHeight w:val="20"/>
          <w:jc w:val="center"/>
        </w:trPr>
        <w:tc>
          <w:tcPr>
            <w:tcW w:w="1668" w:type="dxa"/>
            <w:tcBorders>
              <w:bottom w:val="nil"/>
              <w:right w:val="nil"/>
            </w:tcBorders>
          </w:tcPr>
          <w:p w:rsidR="009E1C90" w:rsidRPr="009E1C90" w:rsidRDefault="009E1C90" w:rsidP="009E1C90">
            <w:pPr>
              <w:widowControl w:val="0"/>
              <w:spacing w:after="0" w:line="240" w:lineRule="auto"/>
              <w:jc w:val="center"/>
              <w:rPr>
                <w:rFonts w:ascii="Times New Roman" w:eastAsia="Calibri" w:hAnsi="Times New Roman" w:cs="Times New Roman"/>
                <w:color w:val="000000"/>
                <w:sz w:val="20"/>
                <w:szCs w:val="20"/>
                <w:rtl/>
                <w:lang w:bidi="fa-IR"/>
              </w:rPr>
            </w:pPr>
            <w:r w:rsidRPr="009E1C90">
              <w:rPr>
                <w:rFonts w:ascii="Times New Roman" w:eastAsia="Calibri" w:hAnsi="Times New Roman" w:cs="Times New Roman"/>
                <w:color w:val="000000"/>
                <w:sz w:val="20"/>
                <w:szCs w:val="20"/>
                <w:rtl/>
                <w:lang w:bidi="fa-IR"/>
              </w:rPr>
              <w:lastRenderedPageBreak/>
              <w:br w:type="page"/>
            </w:r>
            <w:r w:rsidRPr="009E1C90">
              <w:rPr>
                <w:rFonts w:ascii="Times New Roman" w:eastAsia="Calibri" w:hAnsi="Times New Roman" w:cs="Times New Roman"/>
                <w:color w:val="000000"/>
                <w:sz w:val="20"/>
                <w:szCs w:val="20"/>
              </w:rPr>
              <w:t>Title and Author:</w:t>
            </w:r>
          </w:p>
        </w:tc>
        <w:tc>
          <w:tcPr>
            <w:tcW w:w="5465" w:type="dxa"/>
            <w:tcBorders>
              <w:left w:val="nil"/>
              <w:bottom w:val="nil"/>
            </w:tcBorders>
          </w:tcPr>
          <w:p w:rsidR="009E1C90" w:rsidRPr="009E1C90" w:rsidRDefault="009E1C90" w:rsidP="009E1C90">
            <w:pPr>
              <w:widowControl w:val="0"/>
              <w:spacing w:after="0" w:line="240" w:lineRule="auto"/>
              <w:jc w:val="both"/>
              <w:rPr>
                <w:rFonts w:ascii="Times New Roman" w:eastAsia="Calibri" w:hAnsi="Times New Roman" w:cs="Times New Roman"/>
                <w:b/>
                <w:bCs/>
                <w:color w:val="000000"/>
                <w:sz w:val="18"/>
                <w:szCs w:val="18"/>
                <w:rtl/>
              </w:rPr>
            </w:pPr>
            <w:r w:rsidRPr="009E1C90">
              <w:rPr>
                <w:rFonts w:ascii="Times New Roman" w:eastAsia="Calibri" w:hAnsi="Times New Roman" w:cs="Times New Roman"/>
                <w:b/>
                <w:bCs/>
                <w:color w:val="000000"/>
                <w:sz w:val="18"/>
                <w:szCs w:val="18"/>
              </w:rPr>
              <w:t>Comparison of Psychological Well-being, Spiritual Well-being and Perceived Social Support in Students with High and Low Addiction/ Razie Sanjevini</w:t>
            </w:r>
          </w:p>
        </w:tc>
      </w:tr>
      <w:tr w:rsidR="009E1C90" w:rsidRPr="009E1C90" w:rsidTr="00DA6D8D">
        <w:trPr>
          <w:trHeight w:val="20"/>
          <w:jc w:val="center"/>
        </w:trPr>
        <w:tc>
          <w:tcPr>
            <w:tcW w:w="1668" w:type="dxa"/>
            <w:tcBorders>
              <w:top w:val="nil"/>
              <w:bottom w:val="nil"/>
              <w:right w:val="nil"/>
            </w:tcBorders>
          </w:tcPr>
          <w:p w:rsidR="009E1C90" w:rsidRPr="009E1C90" w:rsidRDefault="009E1C90" w:rsidP="009E1C90">
            <w:pPr>
              <w:widowControl w:val="0"/>
              <w:spacing w:after="0" w:line="240" w:lineRule="auto"/>
              <w:rPr>
                <w:rFonts w:ascii="Times New Roman" w:eastAsia="Calibri" w:hAnsi="Times New Roman" w:cs="Times New Roman"/>
                <w:color w:val="000000"/>
                <w:sz w:val="20"/>
                <w:szCs w:val="20"/>
                <w:rtl/>
              </w:rPr>
            </w:pPr>
            <w:r w:rsidRPr="009E1C90">
              <w:rPr>
                <w:rFonts w:ascii="Times New Roman" w:eastAsia="Calibri" w:hAnsi="Times New Roman" w:cs="Times New Roman"/>
                <w:color w:val="000000"/>
                <w:sz w:val="20"/>
                <w:szCs w:val="20"/>
              </w:rPr>
              <w:t>Supervisor:</w:t>
            </w:r>
          </w:p>
        </w:tc>
        <w:tc>
          <w:tcPr>
            <w:tcW w:w="5465" w:type="dxa"/>
            <w:tcBorders>
              <w:top w:val="nil"/>
              <w:left w:val="nil"/>
              <w:bottom w:val="nil"/>
            </w:tcBorders>
          </w:tcPr>
          <w:p w:rsidR="009E1C90" w:rsidRPr="009E1C90" w:rsidRDefault="009E1C90" w:rsidP="009E1C90">
            <w:pPr>
              <w:widowControl w:val="0"/>
              <w:spacing w:after="0" w:line="240" w:lineRule="auto"/>
              <w:rPr>
                <w:rFonts w:ascii="Times New Roman" w:eastAsia="Calibri" w:hAnsi="Times New Roman" w:cs="Times New Roman"/>
                <w:b/>
                <w:bCs/>
                <w:color w:val="000000"/>
                <w:sz w:val="18"/>
                <w:szCs w:val="18"/>
                <w:rtl/>
              </w:rPr>
            </w:pPr>
            <w:r w:rsidRPr="009E1C90">
              <w:rPr>
                <w:rFonts w:ascii="Times New Roman" w:eastAsia="Calibri" w:hAnsi="Times New Roman" w:cs="Times New Roman"/>
                <w:b/>
                <w:bCs/>
                <w:color w:val="000000"/>
                <w:sz w:val="18"/>
                <w:szCs w:val="18"/>
              </w:rPr>
              <w:t>Ali Sheykholeslami</w:t>
            </w:r>
          </w:p>
        </w:tc>
      </w:tr>
      <w:tr w:rsidR="009E1C90" w:rsidRPr="009E1C90" w:rsidTr="00DA6D8D">
        <w:trPr>
          <w:trHeight w:val="20"/>
          <w:jc w:val="center"/>
        </w:trPr>
        <w:tc>
          <w:tcPr>
            <w:tcW w:w="1668" w:type="dxa"/>
            <w:tcBorders>
              <w:top w:val="nil"/>
              <w:bottom w:val="nil"/>
              <w:right w:val="nil"/>
            </w:tcBorders>
          </w:tcPr>
          <w:p w:rsidR="009E1C90" w:rsidRPr="009E1C90" w:rsidRDefault="009E1C90" w:rsidP="009E1C90">
            <w:pPr>
              <w:widowControl w:val="0"/>
              <w:spacing w:after="0" w:line="240" w:lineRule="auto"/>
              <w:rPr>
                <w:rFonts w:ascii="Times New Roman" w:eastAsia="Calibri" w:hAnsi="Times New Roman" w:cs="Times New Roman"/>
                <w:color w:val="000000"/>
                <w:sz w:val="20"/>
                <w:szCs w:val="20"/>
                <w:rtl/>
              </w:rPr>
            </w:pPr>
            <w:r w:rsidRPr="009E1C90">
              <w:rPr>
                <w:rFonts w:ascii="Times New Roman" w:eastAsia="Calibri" w:hAnsi="Times New Roman" w:cs="Times New Roman"/>
                <w:color w:val="000000"/>
                <w:sz w:val="20"/>
                <w:szCs w:val="20"/>
              </w:rPr>
              <w:t>Graduation date:</w:t>
            </w:r>
          </w:p>
        </w:tc>
        <w:tc>
          <w:tcPr>
            <w:tcW w:w="5465" w:type="dxa"/>
            <w:tcBorders>
              <w:top w:val="nil"/>
              <w:left w:val="nil"/>
              <w:bottom w:val="nil"/>
            </w:tcBorders>
          </w:tcPr>
          <w:p w:rsidR="009E1C90" w:rsidRPr="009E1C90" w:rsidRDefault="009E1C90" w:rsidP="009E1C90">
            <w:pPr>
              <w:widowControl w:val="0"/>
              <w:spacing w:after="0" w:line="240" w:lineRule="auto"/>
              <w:jc w:val="both"/>
              <w:rPr>
                <w:rFonts w:ascii="Times New Roman" w:eastAsia="Calibri" w:hAnsi="Times New Roman" w:cs="Times New Roman"/>
                <w:b/>
                <w:bCs/>
                <w:color w:val="000000"/>
                <w:sz w:val="18"/>
                <w:szCs w:val="18"/>
                <w:rtl/>
              </w:rPr>
            </w:pPr>
            <w:r w:rsidRPr="009E1C90">
              <w:rPr>
                <w:rFonts w:ascii="Times New Roman" w:eastAsia="Calibri" w:hAnsi="Times New Roman" w:cs="Times New Roman"/>
                <w:b/>
                <w:bCs/>
                <w:color w:val="000000"/>
                <w:sz w:val="18"/>
                <w:szCs w:val="18"/>
              </w:rPr>
              <w:t>2019.02.29</w:t>
            </w:r>
          </w:p>
        </w:tc>
      </w:tr>
      <w:tr w:rsidR="009E1C90" w:rsidRPr="009E1C90" w:rsidTr="00DA6D8D">
        <w:trPr>
          <w:trHeight w:val="20"/>
          <w:jc w:val="center"/>
        </w:trPr>
        <w:tc>
          <w:tcPr>
            <w:tcW w:w="1668" w:type="dxa"/>
            <w:tcBorders>
              <w:top w:val="nil"/>
              <w:right w:val="nil"/>
            </w:tcBorders>
          </w:tcPr>
          <w:p w:rsidR="009E1C90" w:rsidRPr="009E1C90" w:rsidRDefault="009E1C90" w:rsidP="009E1C90">
            <w:pPr>
              <w:widowControl w:val="0"/>
              <w:spacing w:after="0" w:line="240" w:lineRule="auto"/>
              <w:rPr>
                <w:rFonts w:ascii="Times New Roman" w:eastAsia="Calibri" w:hAnsi="Times New Roman" w:cs="Times New Roman"/>
                <w:b/>
                <w:bCs/>
                <w:color w:val="000000"/>
                <w:sz w:val="20"/>
                <w:szCs w:val="20"/>
                <w:rtl/>
              </w:rPr>
            </w:pPr>
            <w:r w:rsidRPr="009E1C90">
              <w:rPr>
                <w:rFonts w:ascii="Times New Roman" w:eastAsia="Calibri" w:hAnsi="Times New Roman" w:cs="Times New Roman"/>
                <w:color w:val="000000"/>
                <w:sz w:val="20"/>
                <w:szCs w:val="20"/>
              </w:rPr>
              <w:t>Number of pages:</w:t>
            </w:r>
          </w:p>
        </w:tc>
        <w:tc>
          <w:tcPr>
            <w:tcW w:w="5465" w:type="dxa"/>
            <w:tcBorders>
              <w:top w:val="nil"/>
              <w:left w:val="nil"/>
            </w:tcBorders>
          </w:tcPr>
          <w:p w:rsidR="009E1C90" w:rsidRPr="009E1C90" w:rsidRDefault="009E1C90" w:rsidP="009E1C90">
            <w:pPr>
              <w:widowControl w:val="0"/>
              <w:spacing w:after="0" w:line="240" w:lineRule="auto"/>
              <w:jc w:val="both"/>
              <w:rPr>
                <w:rFonts w:ascii="Times New Roman" w:eastAsia="Calibri" w:hAnsi="Times New Roman" w:cs="Times New Roman"/>
                <w:b/>
                <w:bCs/>
                <w:color w:val="000000"/>
                <w:sz w:val="18"/>
                <w:szCs w:val="18"/>
              </w:rPr>
            </w:pPr>
            <w:r w:rsidRPr="009E1C90">
              <w:rPr>
                <w:rFonts w:ascii="Times New Roman" w:eastAsia="Calibri" w:hAnsi="Times New Roman" w:cs="Times New Roman"/>
                <w:b/>
                <w:bCs/>
                <w:color w:val="000000"/>
                <w:sz w:val="18"/>
                <w:szCs w:val="18"/>
              </w:rPr>
              <w:t>90</w:t>
            </w:r>
          </w:p>
        </w:tc>
      </w:tr>
      <w:tr w:rsidR="009E1C90" w:rsidRPr="009E1C90" w:rsidTr="00DA6D8D">
        <w:trPr>
          <w:trHeight w:val="1268"/>
          <w:jc w:val="center"/>
        </w:trPr>
        <w:tc>
          <w:tcPr>
            <w:tcW w:w="7133" w:type="dxa"/>
            <w:gridSpan w:val="2"/>
          </w:tcPr>
          <w:p w:rsidR="009E1C90" w:rsidRPr="009E1C90" w:rsidRDefault="009E1C90" w:rsidP="009E1C90">
            <w:pPr>
              <w:widowControl w:val="0"/>
              <w:spacing w:before="100" w:after="0" w:line="240" w:lineRule="auto"/>
              <w:jc w:val="both"/>
              <w:rPr>
                <w:rFonts w:ascii="Times New Roman" w:eastAsia="Calibri" w:hAnsi="Times New Roman" w:cs="Times New Roman"/>
                <w:color w:val="000000"/>
                <w:sz w:val="20"/>
                <w:szCs w:val="20"/>
                <w:lang w:bidi="fa-IR"/>
              </w:rPr>
            </w:pPr>
            <w:sdt>
              <w:sdtPr>
                <w:rPr>
                  <w:rFonts w:ascii="Times New Roman" w:eastAsia="Calibri" w:hAnsi="Times New Roman" w:cs="Times New Roman"/>
                  <w:b/>
                  <w:bCs/>
                  <w:color w:val="000000"/>
                  <w:sz w:val="20"/>
                  <w:szCs w:val="20"/>
                </w:rPr>
                <w:alias w:val="Abstract"/>
                <w:tag w:val="Abstract"/>
                <w:id w:val="2018029222"/>
              </w:sdtPr>
              <w:sdtEndPr>
                <w:rPr>
                  <w:b w:val="0"/>
                  <w:bCs w:val="0"/>
                </w:rPr>
              </w:sdtEndPr>
              <w:sdtContent>
                <w:r w:rsidRPr="009E1C90">
                  <w:rPr>
                    <w:rFonts w:ascii="Times New Roman" w:eastAsia="Calibri" w:hAnsi="Times New Roman" w:cs="Times New Roman"/>
                    <w:b/>
                    <w:bCs/>
                    <w:color w:val="000000"/>
                    <w:sz w:val="20"/>
                    <w:szCs w:val="20"/>
                  </w:rPr>
                  <w:t>Abstract</w:t>
                </w:r>
              </w:sdtContent>
            </w:sdt>
          </w:p>
          <w:p w:rsidR="009E1C90" w:rsidRPr="009E1C90" w:rsidRDefault="009E1C90" w:rsidP="009E1C90">
            <w:pPr>
              <w:widowControl w:val="0"/>
              <w:spacing w:after="0" w:line="240" w:lineRule="auto"/>
              <w:jc w:val="both"/>
              <w:rPr>
                <w:rFonts w:ascii="Times New Roman" w:eastAsia="Calibri" w:hAnsi="Times New Roman" w:cs="B Nazanin"/>
                <w:b/>
                <w:bCs/>
                <w:color w:val="000000"/>
                <w:rtl/>
                <w:lang w:bidi="fa-IR"/>
              </w:rPr>
            </w:pPr>
            <w:sdt>
              <w:sdtPr>
                <w:rPr>
                  <w:rFonts w:ascii="Times New Roman" w:eastAsia="Calibri" w:hAnsi="Times New Roman" w:cs="B Nazanin"/>
                  <w:b/>
                  <w:bCs/>
                  <w:color w:val="000000"/>
                  <w:sz w:val="18"/>
                  <w:szCs w:val="18"/>
                  <w:lang w:bidi="fa-IR"/>
                </w:rPr>
                <w:alias w:val="Purpose"/>
                <w:tag w:val="Purpose"/>
                <w:id w:val="-568111694"/>
              </w:sdtPr>
              <w:sdtEndPr>
                <w:rPr>
                  <w:sz w:val="22"/>
                  <w:szCs w:val="22"/>
                </w:rPr>
              </w:sdtEndPr>
              <w:sdtContent>
                <w:r w:rsidRPr="009E1C90">
                  <w:rPr>
                    <w:rFonts w:ascii="Times New Roman" w:eastAsia="Calibri" w:hAnsi="Times New Roman" w:cs="Calibri"/>
                    <w:b/>
                    <w:bCs/>
                    <w:color w:val="000000"/>
                    <w:sz w:val="18"/>
                    <w:szCs w:val="18"/>
                    <w:lang w:bidi="fa-IR"/>
                  </w:rPr>
                  <w:t xml:space="preserve">Research Aim: </w:t>
                </w:r>
              </w:sdtContent>
            </w:sdt>
            <w:r w:rsidRPr="009E1C90">
              <w:rPr>
                <w:rFonts w:ascii="Times New Roman" w:eastAsia="Calibri" w:hAnsi="Times New Roman" w:cs="B Nazanin"/>
                <w:szCs w:val="26"/>
              </w:rPr>
              <w:t xml:space="preserve"> The purpose of this study was to compare psychological well-being, spiritual well-being, and perceived social support in high and low addiction students.</w:t>
            </w:r>
          </w:p>
          <w:p w:rsidR="009E1C90" w:rsidRPr="009E1C90" w:rsidRDefault="009E1C90" w:rsidP="009E1C90">
            <w:pPr>
              <w:widowControl w:val="0"/>
              <w:spacing w:after="0" w:line="240" w:lineRule="auto"/>
              <w:jc w:val="both"/>
              <w:rPr>
                <w:rFonts w:ascii="Times New Roman" w:eastAsia="Calibri" w:hAnsi="Times New Roman" w:cs="B Nazanin"/>
                <w:color w:val="000000"/>
                <w:rtl/>
                <w:lang w:bidi="fa-IR"/>
              </w:rPr>
            </w:pPr>
            <w:sdt>
              <w:sdtPr>
                <w:rPr>
                  <w:rFonts w:ascii="Times New Roman" w:eastAsia="Calibri" w:hAnsi="Times New Roman" w:cs="B Nazanin"/>
                  <w:b/>
                  <w:bCs/>
                  <w:color w:val="000000"/>
                  <w:lang w:bidi="fa-IR"/>
                </w:rPr>
                <w:alias w:val="Research method"/>
                <w:tag w:val="Research method"/>
                <w:id w:val="-1860189295"/>
              </w:sdtPr>
              <w:sdtContent>
                <w:r w:rsidRPr="009E1C90">
                  <w:rPr>
                    <w:rFonts w:ascii="Times New Roman" w:eastAsia="Calibri" w:hAnsi="Times New Roman" w:cs="B Nazanin"/>
                    <w:b/>
                    <w:bCs/>
                    <w:color w:val="000000"/>
                    <w:sz w:val="18"/>
                    <w:szCs w:val="18"/>
                    <w:lang w:bidi="fa-IR"/>
                  </w:rPr>
                  <w:t xml:space="preserve">Research method: </w:t>
                </w:r>
              </w:sdtContent>
            </w:sdt>
            <w:r w:rsidRPr="009E1C90">
              <w:rPr>
                <w:rFonts w:ascii="Times New Roman" w:eastAsia="Calibri" w:hAnsi="Times New Roman" w:cs="B Nazanin"/>
                <w:szCs w:val="26"/>
              </w:rPr>
              <w:t xml:space="preserve"> </w:t>
            </w:r>
            <w:r w:rsidRPr="009E1C90">
              <w:rPr>
                <w:rFonts w:ascii="Times New Roman" w:eastAsia="Calibri" w:hAnsi="Times New Roman" w:cs="B Nazanin"/>
                <w:color w:val="000000"/>
                <w:lang w:bidi="fa-IR"/>
              </w:rPr>
              <w:t>The research method was descriptive causal-comparative. Secondary female students of Minoodasht city</w:t>
            </w:r>
            <w:r w:rsidRPr="009E1C90">
              <w:rPr>
                <w:rFonts w:ascii="Times New Roman" w:eastAsia="Calibri" w:hAnsi="Times New Roman" w:cs="B Nazanin" w:hint="cs"/>
                <w:color w:val="000000"/>
                <w:rtl/>
                <w:lang w:bidi="fa-IR"/>
              </w:rPr>
              <w:t xml:space="preserve"> </w:t>
            </w:r>
            <w:r w:rsidRPr="009E1C90">
              <w:rPr>
                <w:rFonts w:ascii="Times New Roman" w:eastAsia="Calibri" w:hAnsi="Times New Roman" w:cs="B Nazanin"/>
                <w:color w:val="000000"/>
                <w:lang w:bidi="fa-IR"/>
              </w:rPr>
              <w:t>the academic year 1397-98 constituted the research population (6 schools).</w:t>
            </w:r>
            <w:r w:rsidRPr="009E1C90">
              <w:rPr>
                <w:rFonts w:ascii="Times New Roman" w:eastAsia="Calibri" w:hAnsi="Times New Roman" w:cs="B Nazanin"/>
                <w:szCs w:val="26"/>
              </w:rPr>
              <w:t xml:space="preserve"> </w:t>
            </w:r>
            <w:r w:rsidRPr="009E1C90">
              <w:rPr>
                <w:rFonts w:ascii="Times New Roman" w:eastAsia="Calibri" w:hAnsi="Times New Roman" w:cs="B Nazanin"/>
                <w:color w:val="000000"/>
                <w:lang w:bidi="fa-IR"/>
              </w:rPr>
              <w:t>Among them 200 student were selected using the random cluster sampling method (100 student with high drug addiction and 100 student with low drug addiction). They responded to the Zargar Preparation Questionnaire, Reef Psychological Well-being, Palotzin and Ellison Spiritual Well-being, and Perceived Social Support for Birth. Multivariate analysis of variance was used to analyze the data.</w:t>
            </w:r>
          </w:p>
          <w:p w:rsidR="009E1C90" w:rsidRPr="009E1C90" w:rsidRDefault="009E1C90" w:rsidP="009E1C90">
            <w:pPr>
              <w:widowControl w:val="0"/>
              <w:spacing w:after="0" w:line="240" w:lineRule="auto"/>
              <w:jc w:val="both"/>
              <w:rPr>
                <w:rFonts w:ascii="Times New Roman" w:eastAsia="Calibri" w:hAnsi="Times New Roman" w:cs="B Nazanin"/>
                <w:color w:val="000000"/>
                <w:szCs w:val="26"/>
                <w:rtl/>
              </w:rPr>
            </w:pPr>
            <w:sdt>
              <w:sdtPr>
                <w:rPr>
                  <w:rFonts w:ascii="Times New Roman" w:eastAsia="Calibri" w:hAnsi="Times New Roman" w:cs="B Nazanin" w:hint="cs"/>
                  <w:b/>
                  <w:bCs/>
                  <w:color w:val="000000"/>
                  <w:szCs w:val="26"/>
                </w:rPr>
                <w:alias w:val="Findings"/>
                <w:tag w:val="Findings"/>
                <w:id w:val="-1213185446"/>
              </w:sdtPr>
              <w:sdtEndPr>
                <w:rPr>
                  <w:b w:val="0"/>
                  <w:bCs w:val="0"/>
                </w:rPr>
              </w:sdtEndPr>
              <w:sdtContent>
                <w:r w:rsidRPr="009E1C90">
                  <w:rPr>
                    <w:rFonts w:ascii="Times New Roman" w:eastAsia="Calibri" w:hAnsi="Times New Roman" w:cs="B Nazanin"/>
                    <w:b/>
                    <w:bCs/>
                    <w:color w:val="000000"/>
                    <w:sz w:val="18"/>
                    <w:szCs w:val="18"/>
                  </w:rPr>
                  <w:t xml:space="preserve">Findings: </w:t>
                </w:r>
              </w:sdtContent>
            </w:sdt>
            <w:r w:rsidRPr="009E1C90">
              <w:rPr>
                <w:rFonts w:ascii="Times New Roman" w:eastAsia="Calibri" w:hAnsi="Times New Roman" w:cs="B Nazanin"/>
                <w:color w:val="000000"/>
                <w:szCs w:val="26"/>
              </w:rPr>
              <w:t xml:space="preserve"> The findings showed that there was a significant difference between high and low addiction students in terms of psychological well-being, spiritual well-being and perceived social support. Thus, the mean scores of psychological well-being, spiritual well-being and perceived social support of students with high addiction were significantly lower than those of low addiction students.</w:t>
            </w:r>
          </w:p>
          <w:p w:rsidR="009E1C90" w:rsidRPr="009E1C90" w:rsidRDefault="009E1C90" w:rsidP="009E1C90">
            <w:pPr>
              <w:widowControl w:val="0"/>
              <w:spacing w:after="0" w:line="240" w:lineRule="auto"/>
              <w:jc w:val="both"/>
              <w:rPr>
                <w:rFonts w:ascii="Times New Roman" w:eastAsia="Calibri" w:hAnsi="Times New Roman" w:cs="B Nazanin"/>
                <w:color w:val="000000"/>
                <w:rtl/>
              </w:rPr>
            </w:pPr>
            <w:sdt>
              <w:sdtPr>
                <w:rPr>
                  <w:rFonts w:ascii="Times New Roman" w:eastAsia="Calibri" w:hAnsi="Times New Roman" w:cs="B Nazanin" w:hint="cs"/>
                  <w:b/>
                  <w:bCs/>
                  <w:color w:val="000000"/>
                </w:rPr>
                <w:alias w:val="Conclusion"/>
                <w:tag w:val="Conclusion"/>
                <w:id w:val="1525369714"/>
              </w:sdtPr>
              <w:sdtEndPr>
                <w:rPr>
                  <w:b w:val="0"/>
                  <w:bCs w:val="0"/>
                </w:rPr>
              </w:sdtEndPr>
              <w:sdtContent>
                <w:r w:rsidRPr="009E1C90">
                  <w:rPr>
                    <w:rFonts w:ascii="Times New Roman" w:eastAsia="Calibri" w:hAnsi="Times New Roman" w:cs="B Nazanin"/>
                    <w:b/>
                    <w:bCs/>
                    <w:color w:val="000000"/>
                    <w:sz w:val="18"/>
                    <w:szCs w:val="18"/>
                  </w:rPr>
                  <w:t xml:space="preserve">Conclusion: </w:t>
                </w:r>
              </w:sdtContent>
            </w:sdt>
            <w:r w:rsidRPr="009E1C90">
              <w:rPr>
                <w:rFonts w:ascii="Times New Roman" w:eastAsia="Calibri" w:hAnsi="Times New Roman" w:cs="B Nazanin"/>
                <w:color w:val="000000"/>
              </w:rPr>
              <w:t>Therefore, it can be concluded that psychological well-being, spiritual well-being, and perceived social support are among the low-level variables in high-drug-addicted students who need attention and planning to improve.</w:t>
            </w:r>
          </w:p>
          <w:p w:rsidR="009E1C90" w:rsidRPr="009E1C90" w:rsidRDefault="009E1C90" w:rsidP="009E1C90">
            <w:pPr>
              <w:widowControl w:val="0"/>
              <w:spacing w:before="120" w:after="0" w:line="240" w:lineRule="auto"/>
              <w:jc w:val="both"/>
              <w:outlineLvl w:val="0"/>
              <w:rPr>
                <w:rFonts w:ascii="Times New Roman" w:eastAsia="Calibri" w:hAnsi="Times New Roman" w:cs="Times New Roman"/>
                <w:color w:val="000000"/>
                <w:sz w:val="20"/>
                <w:szCs w:val="20"/>
                <w:rtl/>
                <w:lang w:bidi="fa-IR"/>
              </w:rPr>
            </w:pPr>
            <w:sdt>
              <w:sdtPr>
                <w:rPr>
                  <w:rFonts w:ascii="Times New Roman" w:eastAsia="Calibri" w:hAnsi="Times New Roman" w:cs="Times New Roman"/>
                  <w:b/>
                  <w:bCs/>
                  <w:color w:val="000000"/>
                  <w:sz w:val="20"/>
                  <w:szCs w:val="20"/>
                </w:rPr>
                <w:alias w:val="Keywords"/>
                <w:tag w:val="Keywords"/>
                <w:id w:val="525755604"/>
                <w:lock w:val="contentLocked"/>
              </w:sdtPr>
              <w:sdtEndPr>
                <w:rPr>
                  <w:b w:val="0"/>
                  <w:bCs w:val="0"/>
                </w:rPr>
              </w:sdtEndPr>
              <w:sdtContent>
                <w:r w:rsidRPr="009E1C90">
                  <w:rPr>
                    <w:rFonts w:ascii="Times New Roman" w:eastAsia="Calibri" w:hAnsi="Times New Roman" w:cs="Times New Roman"/>
                    <w:b/>
                    <w:bCs/>
                    <w:color w:val="000000"/>
                    <w:sz w:val="20"/>
                    <w:szCs w:val="20"/>
                  </w:rPr>
                  <w:t xml:space="preserve">Keywords: </w:t>
                </w:r>
              </w:sdtContent>
            </w:sdt>
            <w:r w:rsidRPr="009E1C90">
              <w:rPr>
                <w:rFonts w:ascii="Times New Roman" w:eastAsia="Calibri" w:hAnsi="Times New Roman" w:cs="Times New Roman"/>
                <w:color w:val="000000"/>
                <w:sz w:val="20"/>
                <w:szCs w:val="20"/>
              </w:rPr>
              <w:t>Preparedness for Addiction, Psychological Well-being, Spiritual Well-being, Perceived Social Support.</w:t>
            </w:r>
          </w:p>
        </w:tc>
      </w:tr>
    </w:tbl>
    <w:p w:rsidR="009E1C90" w:rsidRDefault="009E1C90">
      <w:pPr>
        <w:rPr>
          <w:rFonts w:hint="cs"/>
          <w:rtl/>
          <w:lang w:bidi="fa-IR"/>
        </w:rPr>
      </w:pPr>
      <w:bookmarkStart w:id="0" w:name="_GoBack"/>
      <w:bookmarkEnd w:id="0"/>
    </w:p>
    <w:p w:rsidR="009E1C90" w:rsidRDefault="009E1C90"/>
    <w:sectPr w:rsidR="009E1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90"/>
    <w:rsid w:val="000203D9"/>
    <w:rsid w:val="009E1C90"/>
    <w:rsid w:val="00BA4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2019-09-08T07:53:00Z</dcterms:created>
  <dcterms:modified xsi:type="dcterms:W3CDTF">2019-09-08T07:55:00Z</dcterms:modified>
</cp:coreProperties>
</file>